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2313" w:rsidRDefault="004B18CF">
      <w:pPr>
        <w:tabs>
          <w:tab w:val="left" w:pos="1800"/>
          <w:tab w:val="center" w:pos="4536"/>
          <w:tab w:val="right" w:pos="9070"/>
        </w:tabs>
        <w:ind w:left="1800" w:hanging="1800"/>
        <w:jc w:val="both"/>
        <w:rPr>
          <w:rFonts w:ascii="Arial" w:eastAsia="Tahoma" w:hAnsi="Arial" w:cs="Arial"/>
          <w:b/>
          <w:bCs/>
          <w:sz w:val="22"/>
          <w:szCs w:val="22"/>
        </w:rPr>
      </w:pPr>
      <w:bookmarkStart w:id="0" w:name="OLE_LINK39"/>
      <w:r>
        <w:rPr>
          <w:rFonts w:ascii="Arial" w:eastAsia="Tahoma" w:hAnsi="Arial" w:cs="Arial"/>
          <w:b/>
          <w:bCs/>
          <w:sz w:val="22"/>
          <w:szCs w:val="22"/>
        </w:rPr>
        <w:t>3GPP TSG-RAN WG2 Meeting #117-e</w:t>
      </w:r>
      <w:r>
        <w:rPr>
          <w:rFonts w:ascii="Arial" w:eastAsia="Tahoma" w:hAnsi="Arial" w:cs="Arial"/>
          <w:b/>
          <w:bCs/>
          <w:sz w:val="22"/>
          <w:szCs w:val="22"/>
        </w:rPr>
        <w:tab/>
      </w:r>
      <w:r>
        <w:rPr>
          <w:rFonts w:ascii="Arial" w:eastAsia="Tahoma" w:hAnsi="Arial" w:cs="Arial"/>
          <w:b/>
          <w:bCs/>
          <w:i/>
          <w:sz w:val="22"/>
          <w:szCs w:val="22"/>
        </w:rPr>
        <w:tab/>
      </w:r>
      <w:bookmarkStart w:id="1" w:name="OLE_LINK2"/>
      <w:r>
        <w:rPr>
          <w:rFonts w:ascii="Arial" w:eastAsia="Tahoma" w:hAnsi="Arial" w:cs="Arial"/>
          <w:b/>
          <w:bCs/>
          <w:sz w:val="22"/>
          <w:szCs w:val="22"/>
        </w:rPr>
        <w:t>R2-2202894</w:t>
      </w:r>
    </w:p>
    <w:bookmarkEnd w:id="1"/>
    <w:p w:rsidR="00D42313" w:rsidRDefault="004B18CF">
      <w:pPr>
        <w:tabs>
          <w:tab w:val="left" w:pos="1800"/>
          <w:tab w:val="center" w:pos="4536"/>
          <w:tab w:val="right" w:pos="9639"/>
        </w:tabs>
        <w:spacing w:after="120"/>
        <w:ind w:left="1797" w:hanging="1797"/>
        <w:jc w:val="both"/>
        <w:rPr>
          <w:sz w:val="22"/>
        </w:rPr>
      </w:pPr>
      <w:r>
        <w:rPr>
          <w:rFonts w:ascii="Arial" w:eastAsia="Tahoma" w:hAnsi="Arial" w:cs="Arial"/>
          <w:b/>
          <w:bCs/>
          <w:sz w:val="22"/>
          <w:szCs w:val="22"/>
        </w:rPr>
        <w:t>Electronic, 21</w:t>
      </w:r>
      <w:r>
        <w:rPr>
          <w:rFonts w:ascii="Arial" w:eastAsia="Tahoma" w:hAnsi="Arial" w:cs="Arial"/>
          <w:b/>
          <w:bCs/>
          <w:sz w:val="22"/>
          <w:szCs w:val="22"/>
          <w:vertAlign w:val="superscript"/>
        </w:rPr>
        <w:t>st</w:t>
      </w:r>
      <w:r>
        <w:rPr>
          <w:rFonts w:ascii="Arial" w:eastAsia="Tahoma" w:hAnsi="Arial" w:cs="Arial"/>
          <w:b/>
          <w:bCs/>
          <w:sz w:val="22"/>
          <w:szCs w:val="22"/>
        </w:rPr>
        <w:t xml:space="preserve"> Feb. – 3</w:t>
      </w:r>
      <w:r>
        <w:rPr>
          <w:rFonts w:ascii="Arial" w:eastAsia="Tahoma" w:hAnsi="Arial" w:cs="Arial"/>
          <w:b/>
          <w:bCs/>
          <w:sz w:val="22"/>
          <w:szCs w:val="22"/>
          <w:vertAlign w:val="superscript"/>
        </w:rPr>
        <w:t>rd</w:t>
      </w:r>
      <w:r>
        <w:rPr>
          <w:rFonts w:ascii="Arial" w:eastAsia="Tahoma" w:hAnsi="Arial" w:cs="Arial"/>
          <w:b/>
          <w:bCs/>
          <w:sz w:val="22"/>
          <w:szCs w:val="22"/>
        </w:rPr>
        <w:t xml:space="preserve"> Mar. 2022</w:t>
      </w:r>
    </w:p>
    <w:bookmarkEnd w:id="0"/>
    <w:p w:rsidR="00D42313" w:rsidRDefault="00D42313">
      <w:pPr>
        <w:pStyle w:val="ad"/>
        <w:tabs>
          <w:tab w:val="clear" w:pos="4536"/>
          <w:tab w:val="left" w:pos="1800"/>
        </w:tabs>
        <w:ind w:left="1800" w:hanging="1800"/>
        <w:rPr>
          <w:rFonts w:eastAsia="宋体"/>
          <w:sz w:val="22"/>
          <w:lang w:eastAsia="zh-CN"/>
        </w:rPr>
      </w:pPr>
    </w:p>
    <w:p w:rsidR="00D42313" w:rsidRDefault="004B18CF">
      <w:pPr>
        <w:pStyle w:val="ad"/>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rsidR="00D42313" w:rsidRDefault="004B18CF">
      <w:pPr>
        <w:pStyle w:val="ad"/>
        <w:tabs>
          <w:tab w:val="clear" w:pos="4536"/>
          <w:tab w:val="left" w:pos="1800"/>
        </w:tabs>
        <w:ind w:left="1800" w:hanging="1800"/>
        <w:rPr>
          <w:rFonts w:eastAsia="宋体"/>
          <w:sz w:val="22"/>
          <w:lang w:eastAsia="zh-CN"/>
        </w:rPr>
      </w:pPr>
      <w:r>
        <w:rPr>
          <w:rFonts w:eastAsia="宋体" w:hint="eastAsia"/>
          <w:sz w:val="22"/>
          <w:lang w:eastAsia="zh-CN"/>
        </w:rPr>
        <w:t>Title:</w:t>
      </w:r>
      <w:bookmarkStart w:id="2" w:name="Title"/>
      <w:bookmarkEnd w:id="2"/>
      <w:r>
        <w:rPr>
          <w:rFonts w:eastAsia="宋体" w:hint="eastAsia"/>
          <w:sz w:val="22"/>
          <w:lang w:eastAsia="zh-CN"/>
        </w:rPr>
        <w:tab/>
        <w:t xml:space="preserve">Remaining issues for PDC </w:t>
      </w:r>
    </w:p>
    <w:p w:rsidR="00D42313" w:rsidRDefault="004B18CF">
      <w:pPr>
        <w:pStyle w:val="ad"/>
        <w:tabs>
          <w:tab w:val="clear" w:pos="4536"/>
          <w:tab w:val="left" w:pos="1800"/>
        </w:tabs>
        <w:ind w:left="1800" w:hanging="1800"/>
        <w:rPr>
          <w:rFonts w:eastAsia="宋体"/>
          <w:sz w:val="22"/>
          <w:lang w:eastAsia="zh-CN"/>
        </w:rPr>
      </w:pPr>
      <w:r>
        <w:rPr>
          <w:rFonts w:eastAsia="宋体"/>
          <w:sz w:val="22"/>
          <w:lang w:eastAsia="zh-CN"/>
        </w:rPr>
        <w:t>Agenda Item:</w:t>
      </w:r>
      <w:bookmarkStart w:id="3" w:name="Source"/>
      <w:bookmarkEnd w:id="3"/>
      <w:r>
        <w:rPr>
          <w:rFonts w:eastAsia="宋体"/>
          <w:sz w:val="22"/>
          <w:lang w:eastAsia="zh-CN"/>
        </w:rPr>
        <w:tab/>
      </w:r>
      <w:r>
        <w:rPr>
          <w:rFonts w:eastAsia="宋体" w:hint="eastAsia"/>
          <w:sz w:val="22"/>
          <w:lang w:eastAsia="zh-CN"/>
        </w:rPr>
        <w:t>8.5.2</w:t>
      </w:r>
    </w:p>
    <w:p w:rsidR="00D42313" w:rsidRDefault="004B18CF">
      <w:pPr>
        <w:pStyle w:val="ad"/>
        <w:tabs>
          <w:tab w:val="clear" w:pos="4536"/>
          <w:tab w:val="left" w:pos="1800"/>
        </w:tabs>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4" w:name="DocumentFor"/>
      <w:bookmarkEnd w:id="4"/>
      <w:r>
        <w:rPr>
          <w:rFonts w:eastAsia="宋体"/>
          <w:sz w:val="22"/>
          <w:lang w:eastAsia="zh-CN"/>
        </w:rPr>
        <w:t>Discussion and Decision</w:t>
      </w:r>
    </w:p>
    <w:p w:rsidR="00D42313" w:rsidRDefault="004B18CF">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4"/>
      <w:bookmarkStart w:id="6" w:name="OLE_LINK13"/>
      <w:r>
        <w:rPr>
          <w:rFonts w:cs="Times New Roman" w:hint="eastAsia"/>
          <w:b w:val="0"/>
          <w:bCs w:val="0"/>
          <w:kern w:val="0"/>
          <w:sz w:val="36"/>
          <w:szCs w:val="20"/>
          <w:lang w:val="en-GB" w:eastAsia="en-GB"/>
        </w:rPr>
        <w:t>Introduction</w:t>
      </w:r>
    </w:p>
    <w:p w:rsidR="00D42313" w:rsidRDefault="004B18CF">
      <w:pPr>
        <w:spacing w:after="120"/>
        <w:ind w:right="-101"/>
        <w:rPr>
          <w:rFonts w:eastAsiaTheme="minorEastAsia"/>
          <w:sz w:val="20"/>
        </w:rPr>
      </w:pPr>
      <w:r>
        <w:rPr>
          <w:rFonts w:hint="eastAsia"/>
          <w:sz w:val="20"/>
        </w:rPr>
        <w:t xml:space="preserve">In this paper, </w:t>
      </w:r>
      <w:bookmarkStart w:id="7" w:name="OLE_LINK1"/>
      <w:r>
        <w:rPr>
          <w:rFonts w:hint="eastAsia"/>
          <w:sz w:val="20"/>
        </w:rPr>
        <w:t xml:space="preserve">we discuss the </w:t>
      </w:r>
      <w:r>
        <w:rPr>
          <w:rFonts w:eastAsia="Calibri"/>
          <w:sz w:val="20"/>
          <w:szCs w:val="20"/>
        </w:rPr>
        <w:t>UE behavior when it receives reference time info via dedicated signaling.</w:t>
      </w:r>
    </w:p>
    <w:bookmarkEnd w:id="7"/>
    <w:p w:rsidR="00D42313" w:rsidRDefault="004B18CF">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rsidR="00D42313" w:rsidRDefault="004B18CF">
      <w:pPr>
        <w:pStyle w:val="a4"/>
        <w:jc w:val="both"/>
        <w:rPr>
          <w:lang w:val="en-US" w:eastAsia="zh-CN"/>
        </w:rPr>
      </w:pPr>
      <w:r>
        <w:rPr>
          <w:rFonts w:hint="eastAsia"/>
          <w:lang w:val="en-US" w:eastAsia="zh-CN"/>
        </w:rPr>
        <w:t xml:space="preserve">In the </w:t>
      </w:r>
      <w:r>
        <w:rPr>
          <w:rFonts w:cs="Arial"/>
          <w:lang w:val="en-US" w:eastAsia="en-GB"/>
        </w:rPr>
        <w:t>RAN2#116</w:t>
      </w:r>
      <w:r>
        <w:rPr>
          <w:rFonts w:cs="Arial" w:hint="eastAsia"/>
          <w:lang w:val="en-US" w:eastAsia="zh-CN"/>
        </w:rPr>
        <w:t>, it was agreed that</w:t>
      </w:r>
      <w:r w:rsidR="006055ED">
        <w:rPr>
          <w:rFonts w:cs="Arial" w:hint="eastAsia"/>
          <w:lang w:val="en-US" w:eastAsia="zh-CN"/>
        </w:rPr>
        <w:t>:</w:t>
      </w:r>
    </w:p>
    <w:p w:rsidR="00D42313" w:rsidRDefault="004B18CF">
      <w:pPr>
        <w:pStyle w:val="Doc-text2"/>
        <w:numPr>
          <w:ilvl w:val="0"/>
          <w:numId w:val="5"/>
        </w:numPr>
        <w:pBdr>
          <w:top w:val="single" w:sz="4" w:space="1" w:color="auto"/>
          <w:left w:val="single" w:sz="4" w:space="4" w:color="auto"/>
          <w:bottom w:val="single" w:sz="4" w:space="1" w:color="auto"/>
          <w:right w:val="single" w:sz="4" w:space="4" w:color="auto"/>
        </w:pBdr>
        <w:rPr>
          <w:lang w:val="en-US"/>
        </w:rPr>
      </w:pPr>
      <w:r>
        <w:rPr>
          <w:lang w:val="en-US"/>
        </w:rPr>
        <w:t>When reference time information is received in both the DLInformationTransfer message and the SIB9, the UE applies the reference time info in the DLInformationTransfer message. The UE will follow dedicated signaling if timing reference is received in both unicast and broadcast</w:t>
      </w:r>
    </w:p>
    <w:p w:rsidR="00D42313" w:rsidRDefault="004B18CF">
      <w:pPr>
        <w:pStyle w:val="a4"/>
        <w:jc w:val="both"/>
        <w:rPr>
          <w:lang w:val="en-US" w:eastAsia="zh-CN"/>
        </w:rPr>
      </w:pPr>
      <w:r>
        <w:rPr>
          <w:rFonts w:hint="eastAsia"/>
          <w:lang w:val="en-US" w:eastAsia="zh-CN"/>
        </w:rPr>
        <w:t>The agreement was confirmed in RAN2#116bis as following:</w:t>
      </w:r>
    </w:p>
    <w:tbl>
      <w:tblPr>
        <w:tblStyle w:val="af1"/>
        <w:tblW w:w="0" w:type="auto"/>
        <w:tblLook w:val="04A0" w:firstRow="1" w:lastRow="0" w:firstColumn="1" w:lastColumn="0" w:noHBand="0" w:noVBand="1"/>
      </w:tblPr>
      <w:tblGrid>
        <w:gridCol w:w="9062"/>
      </w:tblGrid>
      <w:tr w:rsidR="00D42313">
        <w:tc>
          <w:tcPr>
            <w:tcW w:w="9629" w:type="dxa"/>
          </w:tcPr>
          <w:p w:rsidR="00D42313" w:rsidRDefault="004B18CF">
            <w:pPr>
              <w:spacing w:before="120" w:after="120"/>
              <w:rPr>
                <w:rFonts w:eastAsia="Calibri" w:cs="Arial"/>
                <w:sz w:val="22"/>
                <w:szCs w:val="20"/>
                <w:lang w:eastAsia="en-GB"/>
              </w:rPr>
            </w:pPr>
            <w:r>
              <w:rPr>
                <w:rFonts w:eastAsia="Calibri"/>
                <w:sz w:val="20"/>
                <w:szCs w:val="20"/>
              </w:rPr>
              <w:t>RAN2 confirm the agreement in last meeting that reference time provided in dedicated signaling takes priority. FFS UE behavior when it receives reference time info via dedicated signaling.</w:t>
            </w:r>
          </w:p>
        </w:tc>
      </w:tr>
    </w:tbl>
    <w:p w:rsidR="00D42313" w:rsidRDefault="004B18CF">
      <w:pPr>
        <w:jc w:val="both"/>
        <w:rPr>
          <w:rFonts w:eastAsia="Calibri"/>
          <w:sz w:val="20"/>
          <w:szCs w:val="20"/>
        </w:rPr>
      </w:pPr>
      <w:r>
        <w:rPr>
          <w:rFonts w:eastAsia="Calibri" w:hint="eastAsia"/>
          <w:sz w:val="20"/>
          <w:szCs w:val="20"/>
        </w:rPr>
        <w:t xml:space="preserve">The main concern about the FFS is whether UE is allowed to apply </w:t>
      </w:r>
      <w:r>
        <w:rPr>
          <w:rFonts w:eastAsia="Calibri"/>
          <w:sz w:val="20"/>
          <w:szCs w:val="20"/>
        </w:rPr>
        <w:t xml:space="preserve">reference time info via </w:t>
      </w:r>
      <w:r>
        <w:rPr>
          <w:rFonts w:eastAsia="Calibri" w:hint="eastAsia"/>
          <w:sz w:val="20"/>
          <w:szCs w:val="20"/>
        </w:rPr>
        <w:t>SIB9 after it</w:t>
      </w:r>
      <w:r>
        <w:rPr>
          <w:rFonts w:eastAsia="Calibri"/>
          <w:sz w:val="20"/>
          <w:szCs w:val="20"/>
        </w:rPr>
        <w:t xml:space="preserve"> receives reference time info via dedicated signaling</w:t>
      </w:r>
      <w:r>
        <w:rPr>
          <w:rFonts w:eastAsia="Calibri" w:hint="eastAsia"/>
          <w:sz w:val="20"/>
          <w:szCs w:val="20"/>
        </w:rPr>
        <w:t>. In our understanding, the agreement implies that UE ignores all further reference time information received via SIB9 as soon as it receives reference time information via dedicated signalling. And gNB is forced to transmit the reference time to the UE always via dedicated signalling afterwards. However, it is too restrict</w:t>
      </w:r>
      <w:r w:rsidR="00A43080">
        <w:rPr>
          <w:rFonts w:eastAsia="Calibri"/>
          <w:sz w:val="20"/>
          <w:szCs w:val="20"/>
        </w:rPr>
        <w:t>ive</w:t>
      </w:r>
      <w:r>
        <w:rPr>
          <w:rFonts w:eastAsia="Calibri" w:hint="eastAsia"/>
          <w:sz w:val="20"/>
          <w:szCs w:val="20"/>
        </w:rPr>
        <w:t xml:space="preserve"> to network implementation. A more flexible solution is to allow gNB to send the reference time info to UE via SIB9 even it has sent reference time info to the same UE via dedicated signalling before, e.g. gNB could choose to send the reference time info to one UE via either SIB9 or dedicated signalling dynamically, e.g. according</w:t>
      </w:r>
      <w:r w:rsidR="00A43080">
        <w:rPr>
          <w:rFonts w:eastAsia="Calibri"/>
          <w:sz w:val="20"/>
          <w:szCs w:val="20"/>
        </w:rPr>
        <w:t xml:space="preserve"> to</w:t>
      </w:r>
      <w:r>
        <w:rPr>
          <w:rFonts w:eastAsia="Calibri" w:hint="eastAsia"/>
          <w:sz w:val="20"/>
          <w:szCs w:val="20"/>
        </w:rPr>
        <w:t xml:space="preserve"> how many UEs in the cell requires the reference time info.</w:t>
      </w:r>
    </w:p>
    <w:p w:rsidR="00D42313" w:rsidRDefault="004B18CF">
      <w:pPr>
        <w:jc w:val="both"/>
        <w:rPr>
          <w:rFonts w:eastAsia="Calibri"/>
          <w:b/>
          <w:bCs/>
          <w:sz w:val="20"/>
          <w:szCs w:val="20"/>
        </w:rPr>
      </w:pPr>
      <w:r>
        <w:rPr>
          <w:rFonts w:eastAsia="Calibri" w:hint="eastAsia"/>
          <w:b/>
          <w:bCs/>
          <w:sz w:val="20"/>
          <w:szCs w:val="20"/>
        </w:rPr>
        <w:t>Proposal</w:t>
      </w:r>
      <w:r w:rsidR="000C3389">
        <w:rPr>
          <w:rFonts w:eastAsia="Calibri"/>
          <w:b/>
          <w:bCs/>
          <w:sz w:val="20"/>
          <w:szCs w:val="20"/>
        </w:rPr>
        <w:t xml:space="preserve"> </w:t>
      </w:r>
      <w:r>
        <w:rPr>
          <w:rFonts w:eastAsia="Calibri" w:hint="eastAsia"/>
          <w:b/>
          <w:bCs/>
          <w:sz w:val="20"/>
          <w:szCs w:val="20"/>
        </w:rPr>
        <w:t xml:space="preserve">1: </w:t>
      </w:r>
      <w:proofErr w:type="spellStart"/>
      <w:r>
        <w:rPr>
          <w:rFonts w:eastAsia="Calibri" w:hint="eastAsia"/>
          <w:b/>
          <w:bCs/>
          <w:sz w:val="20"/>
          <w:szCs w:val="20"/>
        </w:rPr>
        <w:t>gNB</w:t>
      </w:r>
      <w:proofErr w:type="spellEnd"/>
      <w:r>
        <w:rPr>
          <w:rFonts w:eastAsia="Calibri" w:hint="eastAsia"/>
          <w:b/>
          <w:bCs/>
          <w:sz w:val="20"/>
          <w:szCs w:val="20"/>
        </w:rPr>
        <w:t xml:space="preserve"> is allowed to send the reference time info to a UE via SIB9 even it has sent reference time info to the same UE via dedicated signalling before. </w:t>
      </w:r>
    </w:p>
    <w:p w:rsidR="00D42313" w:rsidRDefault="00D42313">
      <w:pPr>
        <w:jc w:val="both"/>
        <w:rPr>
          <w:sz w:val="20"/>
          <w:szCs w:val="20"/>
        </w:rPr>
      </w:pPr>
    </w:p>
    <w:p w:rsidR="00D42313" w:rsidRDefault="004B18CF">
      <w:pPr>
        <w:jc w:val="both"/>
        <w:rPr>
          <w:sz w:val="20"/>
          <w:szCs w:val="20"/>
        </w:rPr>
      </w:pPr>
      <w:r>
        <w:rPr>
          <w:rFonts w:eastAsia="Calibri" w:hint="eastAsia"/>
          <w:sz w:val="20"/>
          <w:szCs w:val="20"/>
        </w:rPr>
        <w:t xml:space="preserve">In the above agreement, we assume </w:t>
      </w:r>
      <w:r>
        <w:rPr>
          <w:rFonts w:eastAsia="Calibri" w:hint="eastAsia"/>
          <w:i/>
          <w:iCs/>
          <w:sz w:val="20"/>
          <w:szCs w:val="20"/>
        </w:rPr>
        <w:t xml:space="preserve">the </w:t>
      </w:r>
      <w:r>
        <w:rPr>
          <w:rFonts w:eastAsia="Calibri"/>
          <w:i/>
          <w:iCs/>
          <w:sz w:val="20"/>
          <w:szCs w:val="20"/>
        </w:rPr>
        <w:t>reference time provided in dedicated signaling takes priority</w:t>
      </w:r>
      <w:r>
        <w:rPr>
          <w:rFonts w:hint="eastAsia"/>
          <w:i/>
          <w:iCs/>
          <w:sz w:val="20"/>
          <w:szCs w:val="20"/>
        </w:rPr>
        <w:t xml:space="preserve"> </w:t>
      </w:r>
      <w:r>
        <w:rPr>
          <w:rFonts w:hint="eastAsia"/>
          <w:sz w:val="20"/>
          <w:szCs w:val="20"/>
        </w:rPr>
        <w:t xml:space="preserve">is only valid before handover, i.e. UE is allowed to apply the </w:t>
      </w:r>
      <w:r>
        <w:rPr>
          <w:rFonts w:eastAsia="Calibri"/>
          <w:sz w:val="20"/>
          <w:szCs w:val="20"/>
        </w:rPr>
        <w:t>reference time</w:t>
      </w:r>
      <w:r>
        <w:rPr>
          <w:rFonts w:hint="eastAsia"/>
          <w:sz w:val="20"/>
          <w:szCs w:val="20"/>
        </w:rPr>
        <w:t xml:space="preserve"> </w:t>
      </w:r>
      <w:r>
        <w:rPr>
          <w:rFonts w:eastAsia="Calibri"/>
          <w:sz w:val="20"/>
          <w:szCs w:val="20"/>
        </w:rPr>
        <w:t xml:space="preserve">provided </w:t>
      </w:r>
      <w:r>
        <w:rPr>
          <w:rFonts w:hint="eastAsia"/>
          <w:sz w:val="20"/>
          <w:szCs w:val="20"/>
        </w:rPr>
        <w:t xml:space="preserve">via SIB9 in </w:t>
      </w:r>
      <w:r w:rsidR="00A43080">
        <w:rPr>
          <w:sz w:val="20"/>
          <w:szCs w:val="20"/>
        </w:rPr>
        <w:t xml:space="preserve">the </w:t>
      </w:r>
      <w:r>
        <w:rPr>
          <w:rFonts w:hint="eastAsia"/>
          <w:sz w:val="20"/>
          <w:szCs w:val="20"/>
        </w:rPr>
        <w:t xml:space="preserve">target cell even it has applied a </w:t>
      </w:r>
      <w:r>
        <w:rPr>
          <w:rFonts w:eastAsia="Calibri"/>
          <w:sz w:val="20"/>
          <w:szCs w:val="20"/>
        </w:rPr>
        <w:t>reference time</w:t>
      </w:r>
      <w:r>
        <w:rPr>
          <w:rFonts w:hint="eastAsia"/>
          <w:sz w:val="20"/>
          <w:szCs w:val="20"/>
        </w:rPr>
        <w:t xml:space="preserve"> </w:t>
      </w:r>
      <w:r>
        <w:rPr>
          <w:rFonts w:eastAsia="Calibri"/>
          <w:sz w:val="20"/>
          <w:szCs w:val="20"/>
        </w:rPr>
        <w:t xml:space="preserve">provided in dedicated signaling </w:t>
      </w:r>
      <w:r>
        <w:rPr>
          <w:rFonts w:hint="eastAsia"/>
          <w:sz w:val="20"/>
          <w:szCs w:val="20"/>
        </w:rPr>
        <w:t xml:space="preserve">in </w:t>
      </w:r>
      <w:r w:rsidR="00A43080">
        <w:rPr>
          <w:sz w:val="20"/>
          <w:szCs w:val="20"/>
        </w:rPr>
        <w:t xml:space="preserve">the </w:t>
      </w:r>
      <w:r>
        <w:rPr>
          <w:rFonts w:hint="eastAsia"/>
          <w:sz w:val="20"/>
          <w:szCs w:val="20"/>
        </w:rPr>
        <w:t>source cell.</w:t>
      </w:r>
    </w:p>
    <w:p w:rsidR="00D42313" w:rsidRDefault="004B18CF">
      <w:pPr>
        <w:jc w:val="both"/>
        <w:rPr>
          <w:b/>
          <w:bCs/>
          <w:sz w:val="20"/>
          <w:szCs w:val="20"/>
        </w:rPr>
      </w:pPr>
      <w:r>
        <w:rPr>
          <w:rFonts w:eastAsia="Calibri" w:hint="eastAsia"/>
          <w:b/>
          <w:bCs/>
          <w:sz w:val="20"/>
          <w:szCs w:val="20"/>
        </w:rPr>
        <w:t>Proposal</w:t>
      </w:r>
      <w:r w:rsidR="000C3389">
        <w:rPr>
          <w:rFonts w:eastAsia="Calibri"/>
          <w:b/>
          <w:bCs/>
          <w:sz w:val="20"/>
          <w:szCs w:val="20"/>
        </w:rPr>
        <w:t xml:space="preserve"> </w:t>
      </w:r>
      <w:r>
        <w:rPr>
          <w:rFonts w:eastAsia="Calibri" w:hint="eastAsia"/>
          <w:b/>
          <w:bCs/>
          <w:sz w:val="20"/>
          <w:szCs w:val="20"/>
        </w:rPr>
        <w:t>2: U</w:t>
      </w:r>
      <w:r>
        <w:rPr>
          <w:rFonts w:hint="eastAsia"/>
          <w:b/>
          <w:bCs/>
          <w:sz w:val="20"/>
          <w:szCs w:val="20"/>
        </w:rPr>
        <w:t xml:space="preserve">pon the reception of </w:t>
      </w:r>
      <w:r>
        <w:rPr>
          <w:rFonts w:eastAsia="Calibri"/>
          <w:b/>
          <w:bCs/>
          <w:sz w:val="20"/>
          <w:szCs w:val="20"/>
        </w:rPr>
        <w:t>dedicated signaling</w:t>
      </w:r>
      <w:r>
        <w:rPr>
          <w:rFonts w:hint="eastAsia"/>
          <w:b/>
          <w:bCs/>
          <w:sz w:val="20"/>
          <w:szCs w:val="20"/>
        </w:rPr>
        <w:t xml:space="preserve"> with reference time info, UE only applies</w:t>
      </w:r>
      <w:r>
        <w:rPr>
          <w:rFonts w:eastAsia="Calibri"/>
          <w:b/>
          <w:bCs/>
          <w:sz w:val="20"/>
          <w:szCs w:val="20"/>
        </w:rPr>
        <w:t xml:space="preserve"> reference time provided in dedicated </w:t>
      </w:r>
      <w:r w:rsidR="006055ED">
        <w:rPr>
          <w:rFonts w:eastAsia="Calibri"/>
          <w:b/>
          <w:bCs/>
          <w:sz w:val="20"/>
          <w:szCs w:val="20"/>
        </w:rPr>
        <w:t>signaling</w:t>
      </w:r>
      <w:r w:rsidR="006055ED">
        <w:rPr>
          <w:b/>
          <w:bCs/>
          <w:sz w:val="20"/>
          <w:szCs w:val="20"/>
        </w:rPr>
        <w:t xml:space="preserve"> (</w:t>
      </w:r>
      <w:r>
        <w:rPr>
          <w:rFonts w:hint="eastAsia"/>
          <w:b/>
          <w:bCs/>
          <w:sz w:val="20"/>
          <w:szCs w:val="20"/>
        </w:rPr>
        <w:t>i.e. ignores reference time info in SIB9) until a handover occurs.</w:t>
      </w:r>
    </w:p>
    <w:p w:rsidR="00D42313" w:rsidRDefault="004B18CF">
      <w:pPr>
        <w:jc w:val="both"/>
        <w:rPr>
          <w:rFonts w:eastAsia="Calibri"/>
          <w:b/>
          <w:bCs/>
          <w:sz w:val="20"/>
          <w:szCs w:val="20"/>
        </w:rPr>
      </w:pPr>
      <w:r>
        <w:rPr>
          <w:rFonts w:eastAsia="Calibri" w:hint="eastAsia"/>
          <w:b/>
          <w:bCs/>
          <w:sz w:val="20"/>
          <w:szCs w:val="20"/>
        </w:rPr>
        <w:t>Proposal</w:t>
      </w:r>
      <w:r w:rsidR="000C3389">
        <w:rPr>
          <w:rFonts w:eastAsia="Calibri"/>
          <w:b/>
          <w:bCs/>
          <w:sz w:val="20"/>
          <w:szCs w:val="20"/>
        </w:rPr>
        <w:t xml:space="preserve"> </w:t>
      </w:r>
      <w:r>
        <w:rPr>
          <w:rFonts w:eastAsia="Calibri" w:hint="eastAsia"/>
          <w:b/>
          <w:bCs/>
          <w:sz w:val="20"/>
          <w:szCs w:val="20"/>
        </w:rPr>
        <w:t xml:space="preserve">3: RAN2 to confirm the reference time provided in dedicated signaling takes priority </w:t>
      </w:r>
      <w:r w:rsidR="00D86E1D" w:rsidRPr="00D86E1D">
        <w:rPr>
          <w:rFonts w:eastAsia="Calibri"/>
          <w:b/>
          <w:bCs/>
          <w:sz w:val="20"/>
          <w:szCs w:val="20"/>
        </w:rPr>
        <w:t>only in the cell in which the dedicated signaling is provided</w:t>
      </w:r>
      <w:r>
        <w:rPr>
          <w:rFonts w:eastAsia="Calibri" w:hint="eastAsia"/>
          <w:b/>
          <w:bCs/>
          <w:sz w:val="20"/>
          <w:szCs w:val="20"/>
        </w:rPr>
        <w:t xml:space="preserve">, i.e. UE is allowed to apply the reference time provided via SIB9 in </w:t>
      </w:r>
      <w:r w:rsidR="00A43080">
        <w:rPr>
          <w:rFonts w:eastAsia="Calibri"/>
          <w:b/>
          <w:bCs/>
          <w:sz w:val="20"/>
          <w:szCs w:val="20"/>
        </w:rPr>
        <w:t xml:space="preserve">the </w:t>
      </w:r>
      <w:r>
        <w:rPr>
          <w:rFonts w:eastAsia="Calibri" w:hint="eastAsia"/>
          <w:b/>
          <w:bCs/>
          <w:sz w:val="20"/>
          <w:szCs w:val="20"/>
        </w:rPr>
        <w:t xml:space="preserve">target cell even it has applied a reference time provided in dedicated signaling in </w:t>
      </w:r>
      <w:r w:rsidR="00A43080">
        <w:rPr>
          <w:rFonts w:eastAsia="Calibri"/>
          <w:b/>
          <w:bCs/>
          <w:sz w:val="20"/>
          <w:szCs w:val="20"/>
        </w:rPr>
        <w:t xml:space="preserve">the </w:t>
      </w:r>
      <w:r>
        <w:rPr>
          <w:rFonts w:eastAsia="Calibri" w:hint="eastAsia"/>
          <w:b/>
          <w:bCs/>
          <w:sz w:val="20"/>
          <w:szCs w:val="20"/>
        </w:rPr>
        <w:t>source cell before handover.</w:t>
      </w:r>
    </w:p>
    <w:p w:rsidR="00D42313" w:rsidRDefault="00D42313">
      <w:pPr>
        <w:rPr>
          <w:sz w:val="20"/>
          <w:szCs w:val="20"/>
        </w:rPr>
      </w:pPr>
    </w:p>
    <w:p w:rsidR="00D42313" w:rsidRDefault="004B18CF">
      <w:pPr>
        <w:jc w:val="both"/>
        <w:rPr>
          <w:sz w:val="20"/>
          <w:szCs w:val="20"/>
        </w:rPr>
      </w:pPr>
      <w:r>
        <w:rPr>
          <w:rFonts w:hint="eastAsia"/>
          <w:sz w:val="20"/>
          <w:szCs w:val="20"/>
        </w:rPr>
        <w:t xml:space="preserve">In our understanding, there are three </w:t>
      </w:r>
      <w:r>
        <w:rPr>
          <w:rFonts w:eastAsia="Calibri" w:hint="eastAsia"/>
          <w:sz w:val="20"/>
          <w:szCs w:val="20"/>
        </w:rPr>
        <w:t xml:space="preserve">potential </w:t>
      </w:r>
      <w:r>
        <w:rPr>
          <w:rFonts w:hint="eastAsia"/>
          <w:sz w:val="20"/>
          <w:szCs w:val="20"/>
        </w:rPr>
        <w:t xml:space="preserve">UE solutions </w:t>
      </w:r>
      <w:r w:rsidR="00A43080">
        <w:rPr>
          <w:sz w:val="20"/>
          <w:szCs w:val="20"/>
        </w:rPr>
        <w:t>that</w:t>
      </w:r>
      <w:r w:rsidR="00A43080">
        <w:rPr>
          <w:rFonts w:hint="eastAsia"/>
          <w:sz w:val="20"/>
          <w:szCs w:val="20"/>
        </w:rPr>
        <w:t xml:space="preserve"> </w:t>
      </w:r>
      <w:r>
        <w:rPr>
          <w:rFonts w:hint="eastAsia"/>
          <w:sz w:val="20"/>
          <w:szCs w:val="20"/>
        </w:rPr>
        <w:t xml:space="preserve">allow UE to apply </w:t>
      </w:r>
      <w:r>
        <w:rPr>
          <w:rFonts w:eastAsia="Calibri"/>
          <w:sz w:val="20"/>
          <w:szCs w:val="20"/>
        </w:rPr>
        <w:t xml:space="preserve">reference time info via </w:t>
      </w:r>
      <w:r>
        <w:rPr>
          <w:rFonts w:hint="eastAsia"/>
          <w:sz w:val="20"/>
          <w:szCs w:val="20"/>
        </w:rPr>
        <w:t>SIB9 after it</w:t>
      </w:r>
      <w:r>
        <w:rPr>
          <w:rFonts w:eastAsia="Calibri"/>
          <w:sz w:val="20"/>
          <w:szCs w:val="20"/>
        </w:rPr>
        <w:t xml:space="preserve"> receives reference time info via dedicated signaling.</w:t>
      </w:r>
      <w:r>
        <w:rPr>
          <w:rFonts w:hint="eastAsia"/>
          <w:sz w:val="20"/>
          <w:szCs w:val="20"/>
        </w:rPr>
        <w:t xml:space="preserve"> </w:t>
      </w:r>
    </w:p>
    <w:p w:rsidR="00D42313" w:rsidRDefault="004B18CF">
      <w:pPr>
        <w:numPr>
          <w:ilvl w:val="0"/>
          <w:numId w:val="6"/>
        </w:numPr>
        <w:jc w:val="both"/>
        <w:rPr>
          <w:sz w:val="20"/>
          <w:szCs w:val="20"/>
        </w:rPr>
      </w:pPr>
      <w:r>
        <w:rPr>
          <w:rFonts w:hint="eastAsia"/>
          <w:sz w:val="20"/>
          <w:szCs w:val="20"/>
        </w:rPr>
        <w:t>Solution1:</w:t>
      </w:r>
      <w:r>
        <w:rPr>
          <w:rFonts w:eastAsia="Calibri"/>
          <w:sz w:val="20"/>
          <w:szCs w:val="20"/>
        </w:rPr>
        <w:t xml:space="preserve"> </w:t>
      </w:r>
      <w:proofErr w:type="gramStart"/>
      <w:r>
        <w:rPr>
          <w:rFonts w:hint="eastAsia"/>
          <w:sz w:val="20"/>
          <w:szCs w:val="20"/>
        </w:rPr>
        <w:t>timer based</w:t>
      </w:r>
      <w:proofErr w:type="gramEnd"/>
      <w:r>
        <w:rPr>
          <w:rFonts w:hint="eastAsia"/>
          <w:sz w:val="20"/>
          <w:szCs w:val="20"/>
        </w:rPr>
        <w:t xml:space="preserve"> solution. In this solution, upon the reception of </w:t>
      </w:r>
      <w:r>
        <w:rPr>
          <w:rFonts w:eastAsia="Calibri"/>
          <w:sz w:val="20"/>
          <w:szCs w:val="20"/>
        </w:rPr>
        <w:t>dedicated signaling</w:t>
      </w:r>
      <w:r>
        <w:rPr>
          <w:rFonts w:hint="eastAsia"/>
          <w:sz w:val="20"/>
          <w:szCs w:val="20"/>
        </w:rPr>
        <w:t>, UE applies</w:t>
      </w:r>
      <w:r>
        <w:rPr>
          <w:rFonts w:eastAsia="Calibri"/>
          <w:sz w:val="20"/>
          <w:szCs w:val="20"/>
        </w:rPr>
        <w:t xml:space="preserve"> reference time </w:t>
      </w:r>
      <w:r>
        <w:rPr>
          <w:rFonts w:hint="eastAsia"/>
          <w:sz w:val="20"/>
          <w:szCs w:val="20"/>
        </w:rPr>
        <w:t xml:space="preserve">info </w:t>
      </w:r>
      <w:r>
        <w:rPr>
          <w:rFonts w:eastAsia="Calibri"/>
          <w:sz w:val="20"/>
          <w:szCs w:val="20"/>
        </w:rPr>
        <w:t>provided in dedicated signaling</w:t>
      </w:r>
      <w:r>
        <w:rPr>
          <w:rFonts w:hint="eastAsia"/>
          <w:sz w:val="20"/>
          <w:szCs w:val="20"/>
        </w:rPr>
        <w:t xml:space="preserve"> and starts a timer. UE is not allowed to apply the </w:t>
      </w:r>
      <w:r>
        <w:rPr>
          <w:rFonts w:eastAsia="Calibri"/>
          <w:sz w:val="20"/>
          <w:szCs w:val="20"/>
        </w:rPr>
        <w:t xml:space="preserve">reference time provided in </w:t>
      </w:r>
      <w:r>
        <w:rPr>
          <w:rFonts w:hint="eastAsia"/>
          <w:sz w:val="20"/>
          <w:szCs w:val="20"/>
        </w:rPr>
        <w:t>SIB9 until the timer expires.</w:t>
      </w:r>
    </w:p>
    <w:p w:rsidR="00D42313" w:rsidRDefault="004B18CF">
      <w:pPr>
        <w:numPr>
          <w:ilvl w:val="0"/>
          <w:numId w:val="6"/>
        </w:numPr>
        <w:jc w:val="both"/>
        <w:rPr>
          <w:sz w:val="20"/>
          <w:szCs w:val="20"/>
        </w:rPr>
      </w:pPr>
      <w:r>
        <w:rPr>
          <w:rFonts w:hint="eastAsia"/>
          <w:sz w:val="20"/>
          <w:szCs w:val="20"/>
        </w:rPr>
        <w:t>Solution2:</w:t>
      </w:r>
      <w:r>
        <w:rPr>
          <w:rFonts w:eastAsia="Calibri"/>
          <w:sz w:val="20"/>
          <w:szCs w:val="20"/>
        </w:rPr>
        <w:t xml:space="preserve"> </w:t>
      </w:r>
      <w:proofErr w:type="gramStart"/>
      <w:r>
        <w:rPr>
          <w:rFonts w:hint="eastAsia"/>
          <w:sz w:val="20"/>
          <w:szCs w:val="20"/>
        </w:rPr>
        <w:t>indication based</w:t>
      </w:r>
      <w:proofErr w:type="gramEnd"/>
      <w:r>
        <w:rPr>
          <w:rFonts w:hint="eastAsia"/>
          <w:sz w:val="20"/>
          <w:szCs w:val="20"/>
        </w:rPr>
        <w:t xml:space="preserve"> solution. In this solution, upon the reception of a</w:t>
      </w:r>
      <w:r w:rsidR="00A43080">
        <w:rPr>
          <w:sz w:val="20"/>
          <w:szCs w:val="20"/>
        </w:rPr>
        <w:t>n</w:t>
      </w:r>
      <w:r>
        <w:rPr>
          <w:rFonts w:hint="eastAsia"/>
          <w:sz w:val="20"/>
          <w:szCs w:val="20"/>
        </w:rPr>
        <w:t xml:space="preserve"> indication from network, UE is allowed to apply the </w:t>
      </w:r>
      <w:r>
        <w:rPr>
          <w:rFonts w:eastAsia="Calibri"/>
          <w:sz w:val="20"/>
          <w:szCs w:val="20"/>
        </w:rPr>
        <w:t xml:space="preserve">reference time provided in </w:t>
      </w:r>
      <w:r>
        <w:rPr>
          <w:rFonts w:hint="eastAsia"/>
          <w:sz w:val="20"/>
          <w:szCs w:val="20"/>
        </w:rPr>
        <w:t>SIB9 even it has applied a reference time provided in dedicated signaling before.</w:t>
      </w:r>
    </w:p>
    <w:p w:rsidR="00D42313" w:rsidRDefault="004B18CF" w:rsidP="00D86E1D">
      <w:pPr>
        <w:numPr>
          <w:ilvl w:val="0"/>
          <w:numId w:val="6"/>
        </w:numPr>
        <w:jc w:val="both"/>
        <w:rPr>
          <w:sz w:val="20"/>
          <w:szCs w:val="20"/>
        </w:rPr>
      </w:pPr>
      <w:r>
        <w:rPr>
          <w:rFonts w:hint="eastAsia"/>
          <w:sz w:val="20"/>
          <w:szCs w:val="20"/>
        </w:rPr>
        <w:lastRenderedPageBreak/>
        <w:t>Solution3:</w:t>
      </w:r>
      <w:r>
        <w:rPr>
          <w:rFonts w:eastAsia="Calibri"/>
          <w:sz w:val="20"/>
          <w:szCs w:val="20"/>
        </w:rPr>
        <w:t xml:space="preserve"> </w:t>
      </w:r>
      <w:r>
        <w:rPr>
          <w:rFonts w:hint="eastAsia"/>
          <w:sz w:val="20"/>
          <w:szCs w:val="20"/>
        </w:rPr>
        <w:t xml:space="preserve">intra-cell </w:t>
      </w:r>
      <w:proofErr w:type="gramStart"/>
      <w:r>
        <w:rPr>
          <w:rFonts w:hint="eastAsia"/>
          <w:sz w:val="20"/>
          <w:szCs w:val="20"/>
        </w:rPr>
        <w:t>handover based</w:t>
      </w:r>
      <w:proofErr w:type="gramEnd"/>
      <w:r>
        <w:rPr>
          <w:rFonts w:hint="eastAsia"/>
          <w:sz w:val="20"/>
          <w:szCs w:val="20"/>
        </w:rPr>
        <w:t xml:space="preserve"> solution. In this solution, upon the reception of </w:t>
      </w:r>
      <w:r>
        <w:rPr>
          <w:rFonts w:eastAsia="Calibri"/>
          <w:sz w:val="20"/>
          <w:szCs w:val="20"/>
        </w:rPr>
        <w:t>dedicated signaling</w:t>
      </w:r>
      <w:r>
        <w:rPr>
          <w:rFonts w:hint="eastAsia"/>
          <w:sz w:val="20"/>
          <w:szCs w:val="20"/>
        </w:rPr>
        <w:t>, UE applies</w:t>
      </w:r>
      <w:r>
        <w:rPr>
          <w:rFonts w:eastAsia="Calibri"/>
          <w:sz w:val="20"/>
          <w:szCs w:val="20"/>
        </w:rPr>
        <w:t xml:space="preserve"> reference time provided in dedicated signaling</w:t>
      </w:r>
      <w:r>
        <w:rPr>
          <w:rFonts w:hint="eastAsia"/>
          <w:sz w:val="20"/>
          <w:szCs w:val="20"/>
        </w:rPr>
        <w:t xml:space="preserve"> until a handover occurs. The serving cell can indicate UE to perform an intra-cell handover whenever it wants UE to apply the </w:t>
      </w:r>
      <w:r>
        <w:rPr>
          <w:rFonts w:eastAsia="Calibri"/>
          <w:sz w:val="20"/>
          <w:szCs w:val="20"/>
        </w:rPr>
        <w:t xml:space="preserve">reference time provided in </w:t>
      </w:r>
      <w:r>
        <w:rPr>
          <w:rFonts w:hint="eastAsia"/>
          <w:sz w:val="20"/>
          <w:szCs w:val="20"/>
        </w:rPr>
        <w:t>SIB9.</w:t>
      </w:r>
    </w:p>
    <w:p w:rsidR="00D42313" w:rsidRDefault="004B18CF" w:rsidP="00BA6737">
      <w:pPr>
        <w:jc w:val="both"/>
        <w:rPr>
          <w:sz w:val="20"/>
          <w:szCs w:val="20"/>
        </w:rPr>
      </w:pPr>
      <w:r>
        <w:rPr>
          <w:rFonts w:hint="eastAsia"/>
          <w:sz w:val="20"/>
          <w:szCs w:val="20"/>
        </w:rPr>
        <w:t xml:space="preserve">All the 3 solutions can work. When compared with the other two solutions, solution3 leads to no specification impact. </w:t>
      </w:r>
      <w:r w:rsidR="00BA6737">
        <w:rPr>
          <w:sz w:val="20"/>
          <w:szCs w:val="20"/>
        </w:rPr>
        <w:t>As</w:t>
      </w:r>
      <w:r>
        <w:rPr>
          <w:rFonts w:hint="eastAsia"/>
          <w:sz w:val="20"/>
          <w:szCs w:val="20"/>
        </w:rPr>
        <w:t xml:space="preserve"> there is limited time to complete the WI, we prefer to apply the solution3. Hence, we propose:</w:t>
      </w:r>
    </w:p>
    <w:p w:rsidR="00D42313" w:rsidRDefault="004B18CF" w:rsidP="006055ED">
      <w:pPr>
        <w:jc w:val="both"/>
        <w:rPr>
          <w:b/>
          <w:bCs/>
          <w:sz w:val="20"/>
          <w:szCs w:val="20"/>
        </w:rPr>
      </w:pPr>
      <w:r>
        <w:rPr>
          <w:rFonts w:hint="eastAsia"/>
          <w:b/>
          <w:bCs/>
          <w:sz w:val="20"/>
          <w:szCs w:val="20"/>
        </w:rPr>
        <w:t>Proposal</w:t>
      </w:r>
      <w:r w:rsidR="000C3389">
        <w:rPr>
          <w:b/>
          <w:bCs/>
          <w:sz w:val="20"/>
          <w:szCs w:val="20"/>
        </w:rPr>
        <w:t xml:space="preserve"> </w:t>
      </w:r>
      <w:r>
        <w:rPr>
          <w:rFonts w:hint="eastAsia"/>
          <w:b/>
          <w:bCs/>
          <w:sz w:val="20"/>
          <w:szCs w:val="20"/>
        </w:rPr>
        <w:t>4: After one UE applies the</w:t>
      </w:r>
      <w:r>
        <w:rPr>
          <w:rFonts w:eastAsia="Calibri"/>
          <w:b/>
          <w:bCs/>
          <w:sz w:val="20"/>
          <w:szCs w:val="20"/>
        </w:rPr>
        <w:t xml:space="preserve"> reference time provided in dedicated signaling</w:t>
      </w:r>
      <w:r>
        <w:rPr>
          <w:rFonts w:hint="eastAsia"/>
          <w:b/>
          <w:bCs/>
          <w:sz w:val="20"/>
          <w:szCs w:val="20"/>
        </w:rPr>
        <w:t xml:space="preserve">, its serving cell can indicate the UE to perform an intra-cell handover whenever the </w:t>
      </w:r>
      <w:r w:rsidR="00D86E1D">
        <w:rPr>
          <w:b/>
          <w:bCs/>
          <w:sz w:val="20"/>
          <w:szCs w:val="20"/>
        </w:rPr>
        <w:t xml:space="preserve">serving </w:t>
      </w:r>
      <w:r>
        <w:rPr>
          <w:rFonts w:hint="eastAsia"/>
          <w:b/>
          <w:bCs/>
          <w:sz w:val="20"/>
          <w:szCs w:val="20"/>
        </w:rPr>
        <w:t xml:space="preserve">cell wants UE to apply the </w:t>
      </w:r>
      <w:r>
        <w:rPr>
          <w:rFonts w:eastAsia="Calibri"/>
          <w:b/>
          <w:bCs/>
          <w:sz w:val="20"/>
          <w:szCs w:val="20"/>
        </w:rPr>
        <w:t xml:space="preserve">reference time provided in </w:t>
      </w:r>
      <w:r>
        <w:rPr>
          <w:rFonts w:hint="eastAsia"/>
          <w:b/>
          <w:bCs/>
          <w:sz w:val="20"/>
          <w:szCs w:val="20"/>
        </w:rPr>
        <w:t>SIB9</w:t>
      </w:r>
      <w:r w:rsidR="00D86E1D">
        <w:rPr>
          <w:b/>
          <w:bCs/>
          <w:sz w:val="20"/>
          <w:szCs w:val="20"/>
        </w:rPr>
        <w:t xml:space="preserve"> afterwards</w:t>
      </w:r>
      <w:r>
        <w:rPr>
          <w:rFonts w:hint="eastAsia"/>
          <w:b/>
          <w:bCs/>
          <w:sz w:val="20"/>
          <w:szCs w:val="20"/>
        </w:rPr>
        <w:t xml:space="preserve">. </w:t>
      </w:r>
      <w:r>
        <w:rPr>
          <w:b/>
          <w:bCs/>
          <w:sz w:val="20"/>
        </w:rPr>
        <w:t xml:space="preserve">No </w:t>
      </w:r>
      <w:r w:rsidR="00687ADA">
        <w:rPr>
          <w:rFonts w:hint="eastAsia"/>
          <w:b/>
          <w:bCs/>
          <w:sz w:val="20"/>
        </w:rPr>
        <w:t>spec</w:t>
      </w:r>
      <w:bookmarkStart w:id="8" w:name="_GoBack"/>
      <w:bookmarkEnd w:id="8"/>
      <w:r>
        <w:rPr>
          <w:b/>
          <w:bCs/>
          <w:sz w:val="20"/>
        </w:rPr>
        <w:t xml:space="preserve"> change is needed</w:t>
      </w:r>
      <w:r>
        <w:rPr>
          <w:rFonts w:hint="eastAsia"/>
          <w:b/>
          <w:bCs/>
          <w:sz w:val="20"/>
        </w:rPr>
        <w:t>.</w:t>
      </w:r>
    </w:p>
    <w:p w:rsidR="00D42313" w:rsidRDefault="004B18CF">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D42313" w:rsidRDefault="004B18CF">
      <w:pPr>
        <w:jc w:val="both"/>
        <w:rPr>
          <w:sz w:val="20"/>
          <w:szCs w:val="20"/>
        </w:rPr>
      </w:pPr>
      <w:r>
        <w:rPr>
          <w:rFonts w:hint="eastAsia"/>
          <w:sz w:val="20"/>
          <w:szCs w:val="20"/>
        </w:rPr>
        <w:t>In this contribution, we discuss the UE behavior when it receives reference time info via dedicated signaling.</w:t>
      </w:r>
      <w:r w:rsidR="00A43080">
        <w:rPr>
          <w:sz w:val="20"/>
          <w:szCs w:val="20"/>
        </w:rPr>
        <w:t xml:space="preserve"> </w:t>
      </w:r>
      <w:r>
        <w:rPr>
          <w:rFonts w:hint="eastAsia"/>
          <w:sz w:val="20"/>
          <w:szCs w:val="20"/>
        </w:rPr>
        <w:t>The proposals are following:</w:t>
      </w:r>
    </w:p>
    <w:bookmarkEnd w:id="5"/>
    <w:bookmarkEnd w:id="6"/>
    <w:p w:rsidR="00D42313" w:rsidRDefault="004B18CF">
      <w:pPr>
        <w:jc w:val="both"/>
        <w:rPr>
          <w:rFonts w:eastAsia="Calibri"/>
          <w:b/>
          <w:bCs/>
          <w:sz w:val="20"/>
          <w:szCs w:val="20"/>
        </w:rPr>
      </w:pPr>
      <w:r>
        <w:rPr>
          <w:rFonts w:eastAsia="Calibri" w:hint="eastAsia"/>
          <w:b/>
          <w:bCs/>
          <w:sz w:val="20"/>
          <w:szCs w:val="20"/>
        </w:rPr>
        <w:t>Proposal</w:t>
      </w:r>
      <w:r w:rsidR="000C3389">
        <w:rPr>
          <w:rFonts w:eastAsia="Calibri"/>
          <w:b/>
          <w:bCs/>
          <w:sz w:val="20"/>
          <w:szCs w:val="20"/>
        </w:rPr>
        <w:t xml:space="preserve"> </w:t>
      </w:r>
      <w:r>
        <w:rPr>
          <w:rFonts w:eastAsia="Calibri" w:hint="eastAsia"/>
          <w:b/>
          <w:bCs/>
          <w:sz w:val="20"/>
          <w:szCs w:val="20"/>
        </w:rPr>
        <w:t xml:space="preserve">1: </w:t>
      </w:r>
      <w:proofErr w:type="spellStart"/>
      <w:r>
        <w:rPr>
          <w:rFonts w:eastAsia="Calibri" w:hint="eastAsia"/>
          <w:b/>
          <w:bCs/>
          <w:sz w:val="20"/>
          <w:szCs w:val="20"/>
        </w:rPr>
        <w:t>gNB</w:t>
      </w:r>
      <w:proofErr w:type="spellEnd"/>
      <w:r>
        <w:rPr>
          <w:rFonts w:eastAsia="Calibri" w:hint="eastAsia"/>
          <w:b/>
          <w:bCs/>
          <w:sz w:val="20"/>
          <w:szCs w:val="20"/>
        </w:rPr>
        <w:t xml:space="preserve"> is allowed to send the reference time info to a UE via SIB9 even it has sent reference time info to the same UE via dedicated signalling before. </w:t>
      </w:r>
    </w:p>
    <w:p w:rsidR="00D42313" w:rsidRDefault="004B18CF">
      <w:pPr>
        <w:jc w:val="both"/>
        <w:rPr>
          <w:b/>
          <w:bCs/>
          <w:sz w:val="20"/>
          <w:szCs w:val="20"/>
        </w:rPr>
      </w:pPr>
      <w:r>
        <w:rPr>
          <w:rFonts w:eastAsia="Calibri" w:hint="eastAsia"/>
          <w:b/>
          <w:bCs/>
          <w:sz w:val="20"/>
          <w:szCs w:val="20"/>
        </w:rPr>
        <w:t>Proposal</w:t>
      </w:r>
      <w:r w:rsidR="000C3389">
        <w:rPr>
          <w:rFonts w:eastAsia="Calibri"/>
          <w:b/>
          <w:bCs/>
          <w:sz w:val="20"/>
          <w:szCs w:val="20"/>
        </w:rPr>
        <w:t xml:space="preserve"> </w:t>
      </w:r>
      <w:r>
        <w:rPr>
          <w:rFonts w:eastAsia="Calibri" w:hint="eastAsia"/>
          <w:b/>
          <w:bCs/>
          <w:sz w:val="20"/>
          <w:szCs w:val="20"/>
        </w:rPr>
        <w:t>2: U</w:t>
      </w:r>
      <w:r>
        <w:rPr>
          <w:rFonts w:hint="eastAsia"/>
          <w:b/>
          <w:bCs/>
          <w:sz w:val="20"/>
          <w:szCs w:val="20"/>
        </w:rPr>
        <w:t xml:space="preserve">pon the reception of </w:t>
      </w:r>
      <w:r>
        <w:rPr>
          <w:rFonts w:eastAsia="Calibri"/>
          <w:b/>
          <w:bCs/>
          <w:sz w:val="20"/>
          <w:szCs w:val="20"/>
        </w:rPr>
        <w:t>dedicated signaling</w:t>
      </w:r>
      <w:r>
        <w:rPr>
          <w:rFonts w:hint="eastAsia"/>
          <w:b/>
          <w:bCs/>
          <w:sz w:val="20"/>
          <w:szCs w:val="20"/>
        </w:rPr>
        <w:t xml:space="preserve"> with reference time info, UE only applies</w:t>
      </w:r>
      <w:r>
        <w:rPr>
          <w:rFonts w:eastAsia="Calibri"/>
          <w:b/>
          <w:bCs/>
          <w:sz w:val="20"/>
          <w:szCs w:val="20"/>
        </w:rPr>
        <w:t xml:space="preserve"> reference time provided in dedicated </w:t>
      </w:r>
      <w:r w:rsidR="006055ED">
        <w:rPr>
          <w:rFonts w:eastAsia="Calibri"/>
          <w:b/>
          <w:bCs/>
          <w:sz w:val="20"/>
          <w:szCs w:val="20"/>
        </w:rPr>
        <w:t>signaling</w:t>
      </w:r>
      <w:r w:rsidR="006055ED">
        <w:rPr>
          <w:b/>
          <w:bCs/>
          <w:sz w:val="20"/>
          <w:szCs w:val="20"/>
        </w:rPr>
        <w:t xml:space="preserve"> (</w:t>
      </w:r>
      <w:r>
        <w:rPr>
          <w:rFonts w:hint="eastAsia"/>
          <w:b/>
          <w:bCs/>
          <w:sz w:val="20"/>
          <w:szCs w:val="20"/>
        </w:rPr>
        <w:t>i.e. ignores reference time info in SIB9) until a handover occurs.</w:t>
      </w:r>
    </w:p>
    <w:p w:rsidR="00D86E1D" w:rsidRDefault="00D86E1D" w:rsidP="00D86E1D">
      <w:pPr>
        <w:jc w:val="both"/>
        <w:rPr>
          <w:rFonts w:eastAsia="Calibri"/>
          <w:b/>
          <w:bCs/>
          <w:sz w:val="20"/>
          <w:szCs w:val="20"/>
        </w:rPr>
      </w:pPr>
      <w:r>
        <w:rPr>
          <w:rFonts w:eastAsia="Calibri" w:hint="eastAsia"/>
          <w:b/>
          <w:bCs/>
          <w:sz w:val="20"/>
          <w:szCs w:val="20"/>
        </w:rPr>
        <w:t>Proposal</w:t>
      </w:r>
      <w:r w:rsidR="000C3389">
        <w:rPr>
          <w:rFonts w:eastAsia="Calibri"/>
          <w:b/>
          <w:bCs/>
          <w:sz w:val="20"/>
          <w:szCs w:val="20"/>
        </w:rPr>
        <w:t xml:space="preserve"> </w:t>
      </w:r>
      <w:r>
        <w:rPr>
          <w:rFonts w:eastAsia="Calibri" w:hint="eastAsia"/>
          <w:b/>
          <w:bCs/>
          <w:sz w:val="20"/>
          <w:szCs w:val="20"/>
        </w:rPr>
        <w:t xml:space="preserve">3: RAN2 to confirm the reference time provided in dedicated signaling takes priority </w:t>
      </w:r>
      <w:r w:rsidRPr="00D86E1D">
        <w:rPr>
          <w:rFonts w:eastAsia="Calibri"/>
          <w:b/>
          <w:bCs/>
          <w:sz w:val="20"/>
          <w:szCs w:val="20"/>
        </w:rPr>
        <w:t>only in the cell in which the dedicated signaling is provided</w:t>
      </w:r>
      <w:r>
        <w:rPr>
          <w:rFonts w:eastAsia="Calibri" w:hint="eastAsia"/>
          <w:b/>
          <w:bCs/>
          <w:sz w:val="20"/>
          <w:szCs w:val="20"/>
        </w:rPr>
        <w:t xml:space="preserve">, i.e. UE is allowed to apply the reference time provided via SIB9 in </w:t>
      </w:r>
      <w:r>
        <w:rPr>
          <w:rFonts w:eastAsia="Calibri"/>
          <w:b/>
          <w:bCs/>
          <w:sz w:val="20"/>
          <w:szCs w:val="20"/>
        </w:rPr>
        <w:t xml:space="preserve">the </w:t>
      </w:r>
      <w:r>
        <w:rPr>
          <w:rFonts w:eastAsia="Calibri" w:hint="eastAsia"/>
          <w:b/>
          <w:bCs/>
          <w:sz w:val="20"/>
          <w:szCs w:val="20"/>
        </w:rPr>
        <w:t xml:space="preserve">target cell even it has applied a reference time provided in dedicated signaling in </w:t>
      </w:r>
      <w:r>
        <w:rPr>
          <w:rFonts w:eastAsia="Calibri"/>
          <w:b/>
          <w:bCs/>
          <w:sz w:val="20"/>
          <w:szCs w:val="20"/>
        </w:rPr>
        <w:t xml:space="preserve">the </w:t>
      </w:r>
      <w:r>
        <w:rPr>
          <w:rFonts w:eastAsia="Calibri" w:hint="eastAsia"/>
          <w:b/>
          <w:bCs/>
          <w:sz w:val="20"/>
          <w:szCs w:val="20"/>
        </w:rPr>
        <w:t>source cell before handover.</w:t>
      </w:r>
    </w:p>
    <w:p w:rsidR="00D86E1D" w:rsidRDefault="00D86E1D" w:rsidP="00D86E1D">
      <w:pPr>
        <w:jc w:val="both"/>
        <w:rPr>
          <w:b/>
          <w:bCs/>
          <w:sz w:val="20"/>
          <w:szCs w:val="20"/>
        </w:rPr>
      </w:pPr>
      <w:r>
        <w:rPr>
          <w:rFonts w:hint="eastAsia"/>
          <w:b/>
          <w:bCs/>
          <w:sz w:val="20"/>
          <w:szCs w:val="20"/>
        </w:rPr>
        <w:t>Proposal</w:t>
      </w:r>
      <w:r w:rsidR="000C3389">
        <w:rPr>
          <w:b/>
          <w:bCs/>
          <w:sz w:val="20"/>
          <w:szCs w:val="20"/>
        </w:rPr>
        <w:t xml:space="preserve"> </w:t>
      </w:r>
      <w:r>
        <w:rPr>
          <w:rFonts w:hint="eastAsia"/>
          <w:b/>
          <w:bCs/>
          <w:sz w:val="20"/>
          <w:szCs w:val="20"/>
        </w:rPr>
        <w:t>4: After one UE applies the</w:t>
      </w:r>
      <w:r>
        <w:rPr>
          <w:rFonts w:eastAsia="Calibri"/>
          <w:b/>
          <w:bCs/>
          <w:sz w:val="20"/>
          <w:szCs w:val="20"/>
        </w:rPr>
        <w:t xml:space="preserve"> reference time provided in dedicated signaling</w:t>
      </w:r>
      <w:r>
        <w:rPr>
          <w:rFonts w:hint="eastAsia"/>
          <w:b/>
          <w:bCs/>
          <w:sz w:val="20"/>
          <w:szCs w:val="20"/>
        </w:rPr>
        <w:t xml:space="preserve">, its serving cell can indicate the UE to perform an intra-cell handover whenever the </w:t>
      </w:r>
      <w:r>
        <w:rPr>
          <w:b/>
          <w:bCs/>
          <w:sz w:val="20"/>
          <w:szCs w:val="20"/>
        </w:rPr>
        <w:t xml:space="preserve">serving </w:t>
      </w:r>
      <w:r>
        <w:rPr>
          <w:rFonts w:hint="eastAsia"/>
          <w:b/>
          <w:bCs/>
          <w:sz w:val="20"/>
          <w:szCs w:val="20"/>
        </w:rPr>
        <w:t xml:space="preserve">cell wants UE to apply the </w:t>
      </w:r>
      <w:r>
        <w:rPr>
          <w:rFonts w:eastAsia="Calibri"/>
          <w:b/>
          <w:bCs/>
          <w:sz w:val="20"/>
          <w:szCs w:val="20"/>
        </w:rPr>
        <w:t xml:space="preserve">reference time provided in </w:t>
      </w:r>
      <w:r>
        <w:rPr>
          <w:rFonts w:hint="eastAsia"/>
          <w:b/>
          <w:bCs/>
          <w:sz w:val="20"/>
          <w:szCs w:val="20"/>
        </w:rPr>
        <w:t>SIB9</w:t>
      </w:r>
      <w:r>
        <w:rPr>
          <w:b/>
          <w:bCs/>
          <w:sz w:val="20"/>
          <w:szCs w:val="20"/>
        </w:rPr>
        <w:t xml:space="preserve"> afterwards</w:t>
      </w:r>
      <w:r>
        <w:rPr>
          <w:rFonts w:hint="eastAsia"/>
          <w:b/>
          <w:bCs/>
          <w:sz w:val="20"/>
          <w:szCs w:val="20"/>
        </w:rPr>
        <w:t xml:space="preserve">. </w:t>
      </w:r>
      <w:r>
        <w:rPr>
          <w:b/>
          <w:bCs/>
          <w:sz w:val="20"/>
        </w:rPr>
        <w:t xml:space="preserve">No </w:t>
      </w:r>
      <w:r w:rsidR="00687ADA">
        <w:rPr>
          <w:rFonts w:hint="eastAsia"/>
          <w:b/>
          <w:bCs/>
          <w:sz w:val="20"/>
        </w:rPr>
        <w:t>spec</w:t>
      </w:r>
      <w:r w:rsidR="00687ADA">
        <w:rPr>
          <w:b/>
          <w:bCs/>
          <w:sz w:val="20"/>
        </w:rPr>
        <w:t xml:space="preserve"> </w:t>
      </w:r>
      <w:r>
        <w:rPr>
          <w:b/>
          <w:bCs/>
          <w:sz w:val="20"/>
        </w:rPr>
        <w:t>change is needed</w:t>
      </w:r>
      <w:r>
        <w:rPr>
          <w:rFonts w:hint="eastAsia"/>
          <w:b/>
          <w:bCs/>
          <w:sz w:val="20"/>
        </w:rPr>
        <w:t>.</w:t>
      </w:r>
    </w:p>
    <w:p w:rsidR="00D42313" w:rsidRDefault="00D42313">
      <w:pPr>
        <w:autoSpaceDE w:val="0"/>
        <w:autoSpaceDN w:val="0"/>
        <w:adjustRightInd w:val="0"/>
        <w:snapToGrid w:val="0"/>
        <w:spacing w:after="60"/>
        <w:jc w:val="both"/>
        <w:outlineLvl w:val="0"/>
        <w:rPr>
          <w:sz w:val="21"/>
          <w:lang w:val="en-GB"/>
        </w:rPr>
      </w:pPr>
    </w:p>
    <w:sectPr w:rsidR="00D42313">
      <w:pgSz w:w="11906" w:h="16838"/>
      <w:pgMar w:top="284" w:right="1416"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0EF3" w:rsidRDefault="00C10EF3" w:rsidP="00A43080">
      <w:r>
        <w:separator/>
      </w:r>
    </w:p>
  </w:endnote>
  <w:endnote w:type="continuationSeparator" w:id="0">
    <w:p w:rsidR="00C10EF3" w:rsidRDefault="00C10EF3" w:rsidP="00A43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0EF3" w:rsidRDefault="00C10EF3" w:rsidP="00A43080">
      <w:r>
        <w:separator/>
      </w:r>
    </w:p>
  </w:footnote>
  <w:footnote w:type="continuationSeparator" w:id="0">
    <w:p w:rsidR="00C10EF3" w:rsidRDefault="00C10EF3" w:rsidP="00A430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CF8F67"/>
    <w:multiLevelType w:val="singleLevel"/>
    <w:tmpl w:val="F7CF8F67"/>
    <w:lvl w:ilvl="0">
      <w:start w:val="1"/>
      <w:numFmt w:val="bullet"/>
      <w:lvlText w:val=""/>
      <w:lvlJc w:val="left"/>
      <w:pPr>
        <w:ind w:left="42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A001429"/>
    <w:multiLevelType w:val="multilevel"/>
    <w:tmpl w:val="7A00142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1"/>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8FACaAqmUtAAAA"/>
  </w:docVars>
  <w:rsids>
    <w:rsidRoot w:val="00B87FBC"/>
    <w:rsid w:val="000003EC"/>
    <w:rsid w:val="0000069E"/>
    <w:rsid w:val="000009CC"/>
    <w:rsid w:val="00000AF5"/>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3A"/>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8E"/>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5C1"/>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0D"/>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D34"/>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486"/>
    <w:rsid w:val="00066690"/>
    <w:rsid w:val="00066A87"/>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0E6"/>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389"/>
    <w:rsid w:val="000C3DCD"/>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46F"/>
    <w:rsid w:val="000D75FD"/>
    <w:rsid w:val="000D77B8"/>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760"/>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BE"/>
    <w:rsid w:val="000F78D2"/>
    <w:rsid w:val="000F79F0"/>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556"/>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BC"/>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8A"/>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0B"/>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24"/>
    <w:rsid w:val="0016794B"/>
    <w:rsid w:val="00167B82"/>
    <w:rsid w:val="00167C0C"/>
    <w:rsid w:val="00167E3C"/>
    <w:rsid w:val="00167E43"/>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155"/>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77C"/>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2B6"/>
    <w:rsid w:val="001A0338"/>
    <w:rsid w:val="001A0765"/>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3B8"/>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1B42"/>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027"/>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9B6"/>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91"/>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0F8"/>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2DBD"/>
    <w:rsid w:val="0025337F"/>
    <w:rsid w:val="002534E6"/>
    <w:rsid w:val="0025351C"/>
    <w:rsid w:val="00253919"/>
    <w:rsid w:val="00253A52"/>
    <w:rsid w:val="00253BFD"/>
    <w:rsid w:val="00254331"/>
    <w:rsid w:val="00254C8E"/>
    <w:rsid w:val="00254C93"/>
    <w:rsid w:val="00254D0A"/>
    <w:rsid w:val="0025506D"/>
    <w:rsid w:val="002552C6"/>
    <w:rsid w:val="00255C29"/>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A70"/>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72B"/>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4B6"/>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2F0"/>
    <w:rsid w:val="002A1340"/>
    <w:rsid w:val="002A19F1"/>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08"/>
    <w:rsid w:val="002A6E5E"/>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422"/>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558"/>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027"/>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A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59"/>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6FB"/>
    <w:rsid w:val="003267CE"/>
    <w:rsid w:val="00326D1B"/>
    <w:rsid w:val="00326EA5"/>
    <w:rsid w:val="00327290"/>
    <w:rsid w:val="003278AF"/>
    <w:rsid w:val="00327C9B"/>
    <w:rsid w:val="00327E83"/>
    <w:rsid w:val="00327F78"/>
    <w:rsid w:val="00330057"/>
    <w:rsid w:val="003302F1"/>
    <w:rsid w:val="0033077D"/>
    <w:rsid w:val="00330D34"/>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3F3"/>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919"/>
    <w:rsid w:val="00371F25"/>
    <w:rsid w:val="003721DB"/>
    <w:rsid w:val="003723A2"/>
    <w:rsid w:val="00372478"/>
    <w:rsid w:val="003725AE"/>
    <w:rsid w:val="003727D1"/>
    <w:rsid w:val="003728F7"/>
    <w:rsid w:val="00372BF3"/>
    <w:rsid w:val="00372E65"/>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0EA"/>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3F6"/>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23"/>
    <w:rsid w:val="00397362"/>
    <w:rsid w:val="00397602"/>
    <w:rsid w:val="00397684"/>
    <w:rsid w:val="0039790C"/>
    <w:rsid w:val="00397980"/>
    <w:rsid w:val="00397A79"/>
    <w:rsid w:val="00397C65"/>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93"/>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492"/>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178"/>
    <w:rsid w:val="003D325A"/>
    <w:rsid w:val="003D33EB"/>
    <w:rsid w:val="003D3672"/>
    <w:rsid w:val="003D3B4F"/>
    <w:rsid w:val="003D3B86"/>
    <w:rsid w:val="003D3D9E"/>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965"/>
    <w:rsid w:val="003E2B0C"/>
    <w:rsid w:val="003E2F9F"/>
    <w:rsid w:val="003E334A"/>
    <w:rsid w:val="003E3849"/>
    <w:rsid w:val="003E384C"/>
    <w:rsid w:val="003E3A52"/>
    <w:rsid w:val="003E3CF5"/>
    <w:rsid w:val="003E4060"/>
    <w:rsid w:val="003E41CD"/>
    <w:rsid w:val="003E41E1"/>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46"/>
    <w:rsid w:val="003F06D4"/>
    <w:rsid w:val="003F0938"/>
    <w:rsid w:val="003F0AA0"/>
    <w:rsid w:val="003F0AB9"/>
    <w:rsid w:val="003F0C85"/>
    <w:rsid w:val="003F1327"/>
    <w:rsid w:val="003F16FF"/>
    <w:rsid w:val="003F1B04"/>
    <w:rsid w:val="003F1C5F"/>
    <w:rsid w:val="003F1DB6"/>
    <w:rsid w:val="003F1F48"/>
    <w:rsid w:val="003F200B"/>
    <w:rsid w:val="003F218E"/>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0FC9"/>
    <w:rsid w:val="0041126A"/>
    <w:rsid w:val="00411CA0"/>
    <w:rsid w:val="00412A5D"/>
    <w:rsid w:val="00413096"/>
    <w:rsid w:val="0041314F"/>
    <w:rsid w:val="0041344F"/>
    <w:rsid w:val="004135EB"/>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66A"/>
    <w:rsid w:val="004208FB"/>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C7A"/>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ED7"/>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CCA"/>
    <w:rsid w:val="00445D29"/>
    <w:rsid w:val="00446295"/>
    <w:rsid w:val="0044634E"/>
    <w:rsid w:val="0044638A"/>
    <w:rsid w:val="004463B0"/>
    <w:rsid w:val="00446415"/>
    <w:rsid w:val="00446870"/>
    <w:rsid w:val="0044701D"/>
    <w:rsid w:val="004470C6"/>
    <w:rsid w:val="004475A3"/>
    <w:rsid w:val="00447662"/>
    <w:rsid w:val="0045002D"/>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19C"/>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4AF"/>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6A9"/>
    <w:rsid w:val="0049776D"/>
    <w:rsid w:val="004978A4"/>
    <w:rsid w:val="0049794B"/>
    <w:rsid w:val="004A01C1"/>
    <w:rsid w:val="004A051A"/>
    <w:rsid w:val="004A05D6"/>
    <w:rsid w:val="004A061C"/>
    <w:rsid w:val="004A0757"/>
    <w:rsid w:val="004A0B27"/>
    <w:rsid w:val="004A1452"/>
    <w:rsid w:val="004A150D"/>
    <w:rsid w:val="004A1629"/>
    <w:rsid w:val="004A174A"/>
    <w:rsid w:val="004A1766"/>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8CF"/>
    <w:rsid w:val="004B1ACA"/>
    <w:rsid w:val="004B1F66"/>
    <w:rsid w:val="004B1FD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2AE"/>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6B4"/>
    <w:rsid w:val="004D7903"/>
    <w:rsid w:val="004D7FDA"/>
    <w:rsid w:val="004E0145"/>
    <w:rsid w:val="004E0231"/>
    <w:rsid w:val="004E0261"/>
    <w:rsid w:val="004E04A6"/>
    <w:rsid w:val="004E062B"/>
    <w:rsid w:val="004E0660"/>
    <w:rsid w:val="004E08C1"/>
    <w:rsid w:val="004E093E"/>
    <w:rsid w:val="004E0BFB"/>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08"/>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691"/>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0A4"/>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EC4"/>
    <w:rsid w:val="00532080"/>
    <w:rsid w:val="0053237C"/>
    <w:rsid w:val="00532938"/>
    <w:rsid w:val="00532D91"/>
    <w:rsid w:val="00533063"/>
    <w:rsid w:val="005330B9"/>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56F"/>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6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39E"/>
    <w:rsid w:val="00561449"/>
    <w:rsid w:val="00561A7D"/>
    <w:rsid w:val="00561E6E"/>
    <w:rsid w:val="00561EBE"/>
    <w:rsid w:val="00561EFC"/>
    <w:rsid w:val="00562317"/>
    <w:rsid w:val="0056232F"/>
    <w:rsid w:val="0056254F"/>
    <w:rsid w:val="005625E7"/>
    <w:rsid w:val="00562620"/>
    <w:rsid w:val="00562652"/>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5C"/>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5FD"/>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752"/>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597"/>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1E"/>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953"/>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8A1"/>
    <w:rsid w:val="00604BE2"/>
    <w:rsid w:val="00605125"/>
    <w:rsid w:val="00605446"/>
    <w:rsid w:val="006054AD"/>
    <w:rsid w:val="006055E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B62"/>
    <w:rsid w:val="00637F9A"/>
    <w:rsid w:val="00640177"/>
    <w:rsid w:val="0064045F"/>
    <w:rsid w:val="0064050D"/>
    <w:rsid w:val="0064092B"/>
    <w:rsid w:val="00641AAB"/>
    <w:rsid w:val="00641C6F"/>
    <w:rsid w:val="00641CA2"/>
    <w:rsid w:val="00641CFB"/>
    <w:rsid w:val="00641DE1"/>
    <w:rsid w:val="00641FB1"/>
    <w:rsid w:val="00642285"/>
    <w:rsid w:val="00642618"/>
    <w:rsid w:val="00642662"/>
    <w:rsid w:val="00642E9F"/>
    <w:rsid w:val="00642EB9"/>
    <w:rsid w:val="00643511"/>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49B"/>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075"/>
    <w:rsid w:val="006651EE"/>
    <w:rsid w:val="00665422"/>
    <w:rsid w:val="006657ED"/>
    <w:rsid w:val="00665898"/>
    <w:rsid w:val="00665957"/>
    <w:rsid w:val="00665C5D"/>
    <w:rsid w:val="00665D52"/>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33A"/>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4D6"/>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3FB9"/>
    <w:rsid w:val="006840CC"/>
    <w:rsid w:val="006843CB"/>
    <w:rsid w:val="0068455A"/>
    <w:rsid w:val="00684929"/>
    <w:rsid w:val="00684F60"/>
    <w:rsid w:val="006850F7"/>
    <w:rsid w:val="0068529E"/>
    <w:rsid w:val="006852F4"/>
    <w:rsid w:val="0068591F"/>
    <w:rsid w:val="00685F16"/>
    <w:rsid w:val="006866BB"/>
    <w:rsid w:val="0068686B"/>
    <w:rsid w:val="00687096"/>
    <w:rsid w:val="006873B6"/>
    <w:rsid w:val="00687ADA"/>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7B5"/>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6E74"/>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FFD"/>
    <w:rsid w:val="006C3100"/>
    <w:rsid w:val="006C337E"/>
    <w:rsid w:val="006C343B"/>
    <w:rsid w:val="006C34D2"/>
    <w:rsid w:val="006C3673"/>
    <w:rsid w:val="006C387D"/>
    <w:rsid w:val="006C39D4"/>
    <w:rsid w:val="006C3D77"/>
    <w:rsid w:val="006C400E"/>
    <w:rsid w:val="006C4619"/>
    <w:rsid w:val="006C5034"/>
    <w:rsid w:val="006C57DE"/>
    <w:rsid w:val="006C60ED"/>
    <w:rsid w:val="006C6399"/>
    <w:rsid w:val="006C652F"/>
    <w:rsid w:val="006C65E2"/>
    <w:rsid w:val="006C6C4B"/>
    <w:rsid w:val="006C6FFD"/>
    <w:rsid w:val="006C7031"/>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1FF"/>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1F4"/>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0F1E"/>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088"/>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786"/>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0F19"/>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562"/>
    <w:rsid w:val="00746594"/>
    <w:rsid w:val="00746A0C"/>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57BB2"/>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5F38"/>
    <w:rsid w:val="00785F7F"/>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747"/>
    <w:rsid w:val="00794B5D"/>
    <w:rsid w:val="00794D52"/>
    <w:rsid w:val="00795425"/>
    <w:rsid w:val="00795AF6"/>
    <w:rsid w:val="00795CBA"/>
    <w:rsid w:val="00795DCC"/>
    <w:rsid w:val="00795E08"/>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75D"/>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1D7A"/>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2A"/>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34E"/>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9D5"/>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1F34"/>
    <w:rsid w:val="008120FA"/>
    <w:rsid w:val="00812434"/>
    <w:rsid w:val="008126ED"/>
    <w:rsid w:val="00812D2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592"/>
    <w:rsid w:val="0085595C"/>
    <w:rsid w:val="00855AF6"/>
    <w:rsid w:val="00855B98"/>
    <w:rsid w:val="00855C9B"/>
    <w:rsid w:val="00855E4F"/>
    <w:rsid w:val="008563B2"/>
    <w:rsid w:val="008563D7"/>
    <w:rsid w:val="00856411"/>
    <w:rsid w:val="00856802"/>
    <w:rsid w:val="008569BD"/>
    <w:rsid w:val="00856CBE"/>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4F4"/>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950"/>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9F9"/>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29"/>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79B"/>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C8D"/>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01"/>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4C0"/>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AC9"/>
    <w:rsid w:val="00922B54"/>
    <w:rsid w:val="00922E7D"/>
    <w:rsid w:val="00922EFB"/>
    <w:rsid w:val="009231A0"/>
    <w:rsid w:val="009231C2"/>
    <w:rsid w:val="00923250"/>
    <w:rsid w:val="00923397"/>
    <w:rsid w:val="00923489"/>
    <w:rsid w:val="00923667"/>
    <w:rsid w:val="00923CE0"/>
    <w:rsid w:val="00923EDA"/>
    <w:rsid w:val="009243AB"/>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BB"/>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2BE"/>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A8"/>
    <w:rsid w:val="009A39E3"/>
    <w:rsid w:val="009A3C35"/>
    <w:rsid w:val="009A44A9"/>
    <w:rsid w:val="009A44DF"/>
    <w:rsid w:val="009A49EA"/>
    <w:rsid w:val="009A4BDC"/>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23"/>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A06"/>
    <w:rsid w:val="009B5AED"/>
    <w:rsid w:val="009B5B1E"/>
    <w:rsid w:val="009B634C"/>
    <w:rsid w:val="009B6561"/>
    <w:rsid w:val="009B6571"/>
    <w:rsid w:val="009B662E"/>
    <w:rsid w:val="009B6AFB"/>
    <w:rsid w:val="009B6C12"/>
    <w:rsid w:val="009B6CD8"/>
    <w:rsid w:val="009B6D3F"/>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D99"/>
    <w:rsid w:val="009C4DFF"/>
    <w:rsid w:val="009C4F66"/>
    <w:rsid w:val="009C519E"/>
    <w:rsid w:val="009C52CB"/>
    <w:rsid w:val="009C5553"/>
    <w:rsid w:val="009C5587"/>
    <w:rsid w:val="009C57F0"/>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08"/>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4D5A"/>
    <w:rsid w:val="009E542D"/>
    <w:rsid w:val="009E555F"/>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D06"/>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7F"/>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A2"/>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2F08"/>
    <w:rsid w:val="00A23221"/>
    <w:rsid w:val="00A2359B"/>
    <w:rsid w:val="00A235F5"/>
    <w:rsid w:val="00A23812"/>
    <w:rsid w:val="00A2389A"/>
    <w:rsid w:val="00A23943"/>
    <w:rsid w:val="00A239E0"/>
    <w:rsid w:val="00A23A5F"/>
    <w:rsid w:val="00A23BAD"/>
    <w:rsid w:val="00A23D48"/>
    <w:rsid w:val="00A2400F"/>
    <w:rsid w:val="00A240DB"/>
    <w:rsid w:val="00A2413A"/>
    <w:rsid w:val="00A24153"/>
    <w:rsid w:val="00A24344"/>
    <w:rsid w:val="00A2435B"/>
    <w:rsid w:val="00A24961"/>
    <w:rsid w:val="00A24980"/>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3A3"/>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59"/>
    <w:rsid w:val="00A416E1"/>
    <w:rsid w:val="00A4180F"/>
    <w:rsid w:val="00A4199D"/>
    <w:rsid w:val="00A419BE"/>
    <w:rsid w:val="00A41CD1"/>
    <w:rsid w:val="00A41EFC"/>
    <w:rsid w:val="00A42764"/>
    <w:rsid w:val="00A428E5"/>
    <w:rsid w:val="00A42956"/>
    <w:rsid w:val="00A429C8"/>
    <w:rsid w:val="00A42C15"/>
    <w:rsid w:val="00A43080"/>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69F"/>
    <w:rsid w:val="00A6373A"/>
    <w:rsid w:val="00A638A3"/>
    <w:rsid w:val="00A638B3"/>
    <w:rsid w:val="00A63D9A"/>
    <w:rsid w:val="00A63DCF"/>
    <w:rsid w:val="00A63DEE"/>
    <w:rsid w:val="00A63E70"/>
    <w:rsid w:val="00A63FD2"/>
    <w:rsid w:val="00A644F3"/>
    <w:rsid w:val="00A646B1"/>
    <w:rsid w:val="00A6497F"/>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5D5"/>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4ED7"/>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130"/>
    <w:rsid w:val="00A94236"/>
    <w:rsid w:val="00A95113"/>
    <w:rsid w:val="00A952A6"/>
    <w:rsid w:val="00A95AB6"/>
    <w:rsid w:val="00A95B0E"/>
    <w:rsid w:val="00A95DC4"/>
    <w:rsid w:val="00A96694"/>
    <w:rsid w:val="00A96745"/>
    <w:rsid w:val="00A97111"/>
    <w:rsid w:val="00A97414"/>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784"/>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49"/>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1FFA"/>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1D0"/>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4B4"/>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0F94"/>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C0E"/>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660"/>
    <w:rsid w:val="00B257AC"/>
    <w:rsid w:val="00B25928"/>
    <w:rsid w:val="00B25AB0"/>
    <w:rsid w:val="00B25B86"/>
    <w:rsid w:val="00B25F45"/>
    <w:rsid w:val="00B26183"/>
    <w:rsid w:val="00B262F4"/>
    <w:rsid w:val="00B26407"/>
    <w:rsid w:val="00B2653F"/>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997"/>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2C"/>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BB2"/>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702"/>
    <w:rsid w:val="00B639B9"/>
    <w:rsid w:val="00B63AE0"/>
    <w:rsid w:val="00B63BBD"/>
    <w:rsid w:val="00B63DB5"/>
    <w:rsid w:val="00B63EBF"/>
    <w:rsid w:val="00B64084"/>
    <w:rsid w:val="00B641F9"/>
    <w:rsid w:val="00B64396"/>
    <w:rsid w:val="00B643B1"/>
    <w:rsid w:val="00B645CD"/>
    <w:rsid w:val="00B647DA"/>
    <w:rsid w:val="00B64BE5"/>
    <w:rsid w:val="00B64C69"/>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DE9"/>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3E2B"/>
    <w:rsid w:val="00B73F3F"/>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3"/>
    <w:rsid w:val="00B96AC8"/>
    <w:rsid w:val="00B96AF1"/>
    <w:rsid w:val="00B97164"/>
    <w:rsid w:val="00B97306"/>
    <w:rsid w:val="00B9744D"/>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6737"/>
    <w:rsid w:val="00BA74E8"/>
    <w:rsid w:val="00BA77CC"/>
    <w:rsid w:val="00BA7FC8"/>
    <w:rsid w:val="00BB0269"/>
    <w:rsid w:val="00BB0489"/>
    <w:rsid w:val="00BB062F"/>
    <w:rsid w:val="00BB0836"/>
    <w:rsid w:val="00BB101E"/>
    <w:rsid w:val="00BB1042"/>
    <w:rsid w:val="00BB108F"/>
    <w:rsid w:val="00BB1097"/>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40E"/>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1F6A"/>
    <w:rsid w:val="00C02174"/>
    <w:rsid w:val="00C02199"/>
    <w:rsid w:val="00C026A7"/>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EF3"/>
    <w:rsid w:val="00C10FA1"/>
    <w:rsid w:val="00C1105E"/>
    <w:rsid w:val="00C117BE"/>
    <w:rsid w:val="00C118D1"/>
    <w:rsid w:val="00C11B7E"/>
    <w:rsid w:val="00C126B6"/>
    <w:rsid w:val="00C12DB5"/>
    <w:rsid w:val="00C12DC4"/>
    <w:rsid w:val="00C13264"/>
    <w:rsid w:val="00C137D1"/>
    <w:rsid w:val="00C140CD"/>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3B5"/>
    <w:rsid w:val="00C204CF"/>
    <w:rsid w:val="00C204ED"/>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037"/>
    <w:rsid w:val="00C311B3"/>
    <w:rsid w:val="00C314D1"/>
    <w:rsid w:val="00C3167F"/>
    <w:rsid w:val="00C31C74"/>
    <w:rsid w:val="00C31C84"/>
    <w:rsid w:val="00C31C91"/>
    <w:rsid w:val="00C31CA2"/>
    <w:rsid w:val="00C31F1C"/>
    <w:rsid w:val="00C3237F"/>
    <w:rsid w:val="00C32637"/>
    <w:rsid w:val="00C3297F"/>
    <w:rsid w:val="00C329C7"/>
    <w:rsid w:val="00C32A03"/>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27A"/>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0F9"/>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55E"/>
    <w:rsid w:val="00C71631"/>
    <w:rsid w:val="00C71906"/>
    <w:rsid w:val="00C7223F"/>
    <w:rsid w:val="00C724E8"/>
    <w:rsid w:val="00C72B30"/>
    <w:rsid w:val="00C72D0F"/>
    <w:rsid w:val="00C72E87"/>
    <w:rsid w:val="00C7301F"/>
    <w:rsid w:val="00C73067"/>
    <w:rsid w:val="00C732D5"/>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D1"/>
    <w:rsid w:val="00CB52F3"/>
    <w:rsid w:val="00CB58B0"/>
    <w:rsid w:val="00CB5D54"/>
    <w:rsid w:val="00CB602C"/>
    <w:rsid w:val="00CB63D2"/>
    <w:rsid w:val="00CB6ABE"/>
    <w:rsid w:val="00CB7492"/>
    <w:rsid w:val="00CB75C8"/>
    <w:rsid w:val="00CB7E6C"/>
    <w:rsid w:val="00CB7E96"/>
    <w:rsid w:val="00CB7F96"/>
    <w:rsid w:val="00CC00BE"/>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BC4"/>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5AE"/>
    <w:rsid w:val="00CF6782"/>
    <w:rsid w:val="00CF67BC"/>
    <w:rsid w:val="00CF6974"/>
    <w:rsid w:val="00CF6CCB"/>
    <w:rsid w:val="00CF70A9"/>
    <w:rsid w:val="00CF7452"/>
    <w:rsid w:val="00CF74E0"/>
    <w:rsid w:val="00CF7561"/>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6644"/>
    <w:rsid w:val="00D16BDC"/>
    <w:rsid w:val="00D17295"/>
    <w:rsid w:val="00D177C4"/>
    <w:rsid w:val="00D1798C"/>
    <w:rsid w:val="00D17AA3"/>
    <w:rsid w:val="00D17ABE"/>
    <w:rsid w:val="00D17F1A"/>
    <w:rsid w:val="00D17F76"/>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13"/>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BFE"/>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73A"/>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9A8"/>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38"/>
    <w:rsid w:val="00D839E6"/>
    <w:rsid w:val="00D83AAF"/>
    <w:rsid w:val="00D83B14"/>
    <w:rsid w:val="00D83DF7"/>
    <w:rsid w:val="00D840D8"/>
    <w:rsid w:val="00D84139"/>
    <w:rsid w:val="00D843C9"/>
    <w:rsid w:val="00D84543"/>
    <w:rsid w:val="00D845D4"/>
    <w:rsid w:val="00D84845"/>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E1D"/>
    <w:rsid w:val="00D86FDC"/>
    <w:rsid w:val="00D87206"/>
    <w:rsid w:val="00D8734A"/>
    <w:rsid w:val="00D87782"/>
    <w:rsid w:val="00D87849"/>
    <w:rsid w:val="00D87B17"/>
    <w:rsid w:val="00D87B62"/>
    <w:rsid w:val="00D87DA0"/>
    <w:rsid w:val="00D87F3E"/>
    <w:rsid w:val="00D9004E"/>
    <w:rsid w:val="00D902F5"/>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AA7"/>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141"/>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5DF"/>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A7A"/>
    <w:rsid w:val="00DB4BA5"/>
    <w:rsid w:val="00DB4CC6"/>
    <w:rsid w:val="00DB50E1"/>
    <w:rsid w:val="00DB5628"/>
    <w:rsid w:val="00DB569C"/>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81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2AC"/>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5AD"/>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80F"/>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83"/>
    <w:rsid w:val="00E100CF"/>
    <w:rsid w:val="00E10344"/>
    <w:rsid w:val="00E10643"/>
    <w:rsid w:val="00E10750"/>
    <w:rsid w:val="00E10FD9"/>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C12"/>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D15"/>
    <w:rsid w:val="00E45EB8"/>
    <w:rsid w:val="00E461D2"/>
    <w:rsid w:val="00E46258"/>
    <w:rsid w:val="00E46377"/>
    <w:rsid w:val="00E46482"/>
    <w:rsid w:val="00E469AE"/>
    <w:rsid w:val="00E46A12"/>
    <w:rsid w:val="00E46C36"/>
    <w:rsid w:val="00E46C7F"/>
    <w:rsid w:val="00E46C8E"/>
    <w:rsid w:val="00E46D7D"/>
    <w:rsid w:val="00E47326"/>
    <w:rsid w:val="00E4764B"/>
    <w:rsid w:val="00E479AD"/>
    <w:rsid w:val="00E479BD"/>
    <w:rsid w:val="00E47BD3"/>
    <w:rsid w:val="00E5025E"/>
    <w:rsid w:val="00E50309"/>
    <w:rsid w:val="00E50598"/>
    <w:rsid w:val="00E50945"/>
    <w:rsid w:val="00E50BAD"/>
    <w:rsid w:val="00E50C8B"/>
    <w:rsid w:val="00E50D98"/>
    <w:rsid w:val="00E50E93"/>
    <w:rsid w:val="00E50F3E"/>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BA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D9D"/>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ADD"/>
    <w:rsid w:val="00EA1C20"/>
    <w:rsid w:val="00EA229E"/>
    <w:rsid w:val="00EA23F4"/>
    <w:rsid w:val="00EA26F4"/>
    <w:rsid w:val="00EA27CB"/>
    <w:rsid w:val="00EA2AE6"/>
    <w:rsid w:val="00EA2B7A"/>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797"/>
    <w:rsid w:val="00EB0869"/>
    <w:rsid w:val="00EB0AAA"/>
    <w:rsid w:val="00EB101A"/>
    <w:rsid w:val="00EB11E4"/>
    <w:rsid w:val="00EB128C"/>
    <w:rsid w:val="00EB1338"/>
    <w:rsid w:val="00EB1549"/>
    <w:rsid w:val="00EB15B8"/>
    <w:rsid w:val="00EB1A9A"/>
    <w:rsid w:val="00EB1AC4"/>
    <w:rsid w:val="00EB1DA9"/>
    <w:rsid w:val="00EB2191"/>
    <w:rsid w:val="00EB2270"/>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AB3"/>
    <w:rsid w:val="00EE2B40"/>
    <w:rsid w:val="00EE3324"/>
    <w:rsid w:val="00EE3ADE"/>
    <w:rsid w:val="00EE3B8A"/>
    <w:rsid w:val="00EE3FB9"/>
    <w:rsid w:val="00EE4175"/>
    <w:rsid w:val="00EE41EC"/>
    <w:rsid w:val="00EE4273"/>
    <w:rsid w:val="00EE4405"/>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C8D"/>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5D"/>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11B"/>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902"/>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7E"/>
    <w:rsid w:val="00F270C3"/>
    <w:rsid w:val="00F2757C"/>
    <w:rsid w:val="00F2798A"/>
    <w:rsid w:val="00F27B76"/>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757"/>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0CF"/>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3B"/>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1FD7"/>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2C6"/>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5DC"/>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0C4B"/>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6B6"/>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0ACF4B46"/>
    <w:rsid w:val="0E1B72D5"/>
    <w:rsid w:val="0F5D6F07"/>
    <w:rsid w:val="1B430378"/>
    <w:rsid w:val="20185F78"/>
    <w:rsid w:val="23881D84"/>
    <w:rsid w:val="25966EC6"/>
    <w:rsid w:val="2C600250"/>
    <w:rsid w:val="303A6D4C"/>
    <w:rsid w:val="34460A3B"/>
    <w:rsid w:val="37FE3CC6"/>
    <w:rsid w:val="3BAA7D58"/>
    <w:rsid w:val="3E983467"/>
    <w:rsid w:val="44CD7915"/>
    <w:rsid w:val="48802831"/>
    <w:rsid w:val="4E2D40AF"/>
    <w:rsid w:val="4ECE3417"/>
    <w:rsid w:val="51DB2094"/>
    <w:rsid w:val="59CE5812"/>
    <w:rsid w:val="5D97094C"/>
    <w:rsid w:val="5F265EB2"/>
    <w:rsid w:val="60E03BD8"/>
    <w:rsid w:val="67CA14F0"/>
    <w:rsid w:val="6D6C00EA"/>
    <w:rsid w:val="6DC40958"/>
    <w:rsid w:val="6FE55CC5"/>
    <w:rsid w:val="748A2F8F"/>
    <w:rsid w:val="7A4F7CB0"/>
    <w:rsid w:val="7E444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B5988"/>
  <w15:docId w15:val="{ED08E60E-8483-40E9-B47B-5031A9977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86E1D"/>
    <w:rPr>
      <w:rFonts w:eastAsia="宋体"/>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20"/>
    <w:next w:val="a"/>
    <w:link w:val="30"/>
    <w:qFormat/>
    <w:pPr>
      <w:outlineLvl w:val="2"/>
    </w:pPr>
    <w:rPr>
      <w:sz w:val="26"/>
      <w:szCs w:val="26"/>
      <w:lang w:eastAsia="en-US"/>
    </w:rPr>
  </w:style>
  <w:style w:type="paragraph" w:styleId="4">
    <w:name w:val="heading 4"/>
    <w:basedOn w:val="3"/>
    <w:next w:val="a"/>
    <w:qFormat/>
    <w:pPr>
      <w:outlineLvl w:val="3"/>
    </w:pPr>
    <w:rPr>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
    <w:semiHidden/>
    <w:unhideWhenUsed/>
    <w:qFormat/>
    <w:pPr>
      <w:ind w:leftChars="400" w:left="100" w:hangingChars="200" w:hanging="200"/>
      <w:contextualSpacing/>
    </w:pPr>
    <w:rPr>
      <w:sz w:val="20"/>
    </w:rPr>
  </w:style>
  <w:style w:type="paragraph" w:styleId="2">
    <w:name w:val="List 2"/>
    <w:basedOn w:val="a3"/>
    <w:qFormat/>
    <w:pPr>
      <w:numPr>
        <w:numId w:val="1"/>
      </w:numPr>
      <w:spacing w:before="180"/>
    </w:pPr>
    <w:rPr>
      <w:rFonts w:ascii="Arial" w:hAnsi="Arial"/>
      <w:sz w:val="22"/>
      <w:szCs w:val="20"/>
    </w:rPr>
  </w:style>
  <w:style w:type="paragraph" w:styleId="a3">
    <w:name w:val="List"/>
    <w:basedOn w:val="a"/>
    <w:qFormat/>
    <w:pPr>
      <w:spacing w:after="120"/>
      <w:ind w:left="283" w:hanging="283"/>
    </w:pPr>
    <w:rPr>
      <w:sz w:val="20"/>
      <w:lang w:eastAsia="en-US"/>
    </w:rPr>
  </w:style>
  <w:style w:type="paragraph" w:styleId="a4">
    <w:name w:val="caption"/>
    <w:basedOn w:val="a"/>
    <w:next w:val="a"/>
    <w:link w:val="a5"/>
    <w:qFormat/>
    <w:pPr>
      <w:overflowPunct w:val="0"/>
      <w:autoSpaceDE w:val="0"/>
      <w:autoSpaceDN w:val="0"/>
      <w:adjustRightInd w:val="0"/>
      <w:spacing w:before="120" w:after="120"/>
      <w:textAlignment w:val="baseline"/>
    </w:pPr>
    <w:rPr>
      <w:sz w:val="20"/>
      <w:szCs w:val="20"/>
      <w:lang w:val="en-GB" w:eastAsia="en-US"/>
    </w:rPr>
  </w:style>
  <w:style w:type="paragraph" w:styleId="a6">
    <w:name w:val="Document Map"/>
    <w:basedOn w:val="a"/>
    <w:semiHidden/>
    <w:qFormat/>
    <w:pPr>
      <w:shd w:val="clear" w:color="auto" w:fill="000080"/>
      <w:spacing w:after="120"/>
    </w:pPr>
    <w:rPr>
      <w:sz w:val="20"/>
      <w:lang w:eastAsia="en-US"/>
    </w:rPr>
  </w:style>
  <w:style w:type="paragraph" w:styleId="a7">
    <w:name w:val="annotation text"/>
    <w:basedOn w:val="a"/>
    <w:link w:val="a8"/>
    <w:uiPriority w:val="99"/>
    <w:qFormat/>
    <w:pPr>
      <w:spacing w:after="120"/>
    </w:pPr>
    <w:rPr>
      <w:sz w:val="20"/>
      <w:lang w:eastAsia="en-US"/>
    </w:rPr>
  </w:style>
  <w:style w:type="paragraph" w:styleId="a9">
    <w:name w:val="Body Text"/>
    <w:basedOn w:val="a"/>
    <w:link w:val="aa"/>
    <w:qFormat/>
    <w:pPr>
      <w:spacing w:after="120"/>
      <w:jc w:val="both"/>
    </w:pPr>
    <w:rPr>
      <w:rFonts w:eastAsia="MS Mincho"/>
      <w:sz w:val="20"/>
      <w:lang w:eastAsia="en-US"/>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spacing w:after="120"/>
    </w:pPr>
    <w:rPr>
      <w:sz w:val="18"/>
      <w:szCs w:val="18"/>
      <w:lang w:eastAsia="en-US"/>
    </w:rPr>
  </w:style>
  <w:style w:type="paragraph" w:styleId="ad">
    <w:name w:val="header"/>
    <w:basedOn w:val="a"/>
    <w:link w:val="ae"/>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31"/>
    <w:qFormat/>
    <w:pPr>
      <w:ind w:leftChars="600" w:left="600"/>
    </w:p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
    <w:name w:val="Normal (Web)"/>
    <w:basedOn w:val="a"/>
    <w:uiPriority w:val="99"/>
    <w:semiHidden/>
    <w:unhideWhenUsed/>
    <w:qFormat/>
    <w:pPr>
      <w:spacing w:before="100" w:beforeAutospacing="1" w:after="100" w:afterAutospacing="1"/>
    </w:pPr>
    <w:rPr>
      <w:rFonts w:ascii="宋体" w:hAnsi="宋体" w:cs="宋体"/>
    </w:rPr>
  </w:style>
  <w:style w:type="paragraph" w:styleId="af0">
    <w:name w:val="annotation subject"/>
    <w:basedOn w:val="a7"/>
    <w:next w:val="a7"/>
    <w:semiHidden/>
    <w:qFormat/>
    <w:rPr>
      <w:b/>
      <w:bCs/>
    </w:rPr>
  </w:style>
  <w:style w:type="table" w:styleId="af1">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Emphasis"/>
    <w:basedOn w:val="a0"/>
    <w:qFormat/>
    <w:rPr>
      <w:i/>
    </w:rPr>
  </w:style>
  <w:style w:type="character" w:styleId="af4">
    <w:name w:val="Hyperlink"/>
    <w:uiPriority w:val="99"/>
    <w:qFormat/>
    <w:rPr>
      <w:color w:val="0000FF"/>
      <w:u w:val="single"/>
    </w:rPr>
  </w:style>
  <w:style w:type="character" w:styleId="af5">
    <w:name w:val="annotation reference"/>
    <w:basedOn w:val="a0"/>
    <w:qFormat/>
    <w:rPr>
      <w:sz w:val="21"/>
      <w:szCs w:val="21"/>
    </w:rPr>
  </w:style>
  <w:style w:type="character" w:customStyle="1" w:styleId="a5">
    <w:name w:val="题注 字符"/>
    <w:link w:val="a4"/>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9"/>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a">
    <w:name w:val="正文文本 字符"/>
    <w:link w:val="a9"/>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6">
    <w:name w:val="List Paragraph"/>
    <w:basedOn w:val="a"/>
    <w:link w:val="af7"/>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3"/>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9"/>
    <w:link w:val="ProposalChar"/>
    <w:qFormat/>
    <w:pPr>
      <w:tabs>
        <w:tab w:val="left" w:pos="1304"/>
        <w:tab w:val="left" w:pos="1701"/>
      </w:tabs>
      <w:overflowPunct w:val="0"/>
      <w:autoSpaceDE w:val="0"/>
      <w:autoSpaceDN w:val="0"/>
      <w:adjustRightInd w:val="0"/>
      <w:textAlignment w:val="baseline"/>
    </w:pPr>
    <w:rPr>
      <w:rFonts w:ascii="Arial" w:eastAsiaTheme="minorEastAsia" w:hAnsi="Arial"/>
      <w:b/>
      <w:bCs/>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7">
    <w:name w:val="列表段落 字符"/>
    <w:link w:val="af6"/>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8">
    <w:name w:val="批注文字 字符"/>
    <w:basedOn w:val="a0"/>
    <w:link w:val="a7"/>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rFonts w:eastAsia="宋体"/>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TML0">
    <w:name w:val="HTML 预设格式 字符"/>
    <w:basedOn w:val="a0"/>
    <w:link w:val="HTML"/>
    <w:uiPriority w:val="99"/>
    <w:semiHidden/>
    <w:qFormat/>
    <w:rPr>
      <w:rFonts w:ascii="宋体" w:eastAsia="宋体" w:hAnsi="宋体"/>
      <w:sz w:val="24"/>
      <w:szCs w:val="24"/>
    </w:rPr>
  </w:style>
  <w:style w:type="character" w:customStyle="1" w:styleId="y2iqfc">
    <w:name w:val="y2iqfc"/>
    <w:basedOn w:val="a0"/>
    <w:qFormat/>
  </w:style>
  <w:style w:type="paragraph" w:customStyle="1" w:styleId="14">
    <w:name w:val="列表段落1"/>
    <w:basedOn w:val="a"/>
    <w:qFormat/>
    <w:pPr>
      <w:spacing w:before="120" w:after="100" w:afterAutospacing="1"/>
      <w:ind w:leftChars="400" w:left="840" w:hanging="720"/>
    </w:pPr>
    <w:rPr>
      <w:rFonts w:ascii="Arial" w:eastAsia="Batang" w:hAnsi="Arial"/>
    </w:rPr>
  </w:style>
  <w:style w:type="paragraph" w:customStyle="1" w:styleId="22">
    <w:name w:val="修订2"/>
    <w:hidden/>
    <w:uiPriority w:val="99"/>
    <w:semiHidden/>
    <w:qFormat/>
    <w:rPr>
      <w:rFonts w:eastAsia="宋体"/>
      <w:sz w:val="24"/>
      <w:szCs w:val="24"/>
    </w:rPr>
  </w:style>
  <w:style w:type="paragraph" w:customStyle="1" w:styleId="0Maintext">
    <w:name w:val="0 Main text"/>
    <w:basedOn w:val="a"/>
    <w:qFormat/>
    <w:pPr>
      <w:spacing w:before="120" w:after="100" w:afterAutospacing="1" w:line="288" w:lineRule="auto"/>
      <w:ind w:firstLine="360"/>
    </w:pPr>
    <w:rPr>
      <w:rFonts w:ascii="Arial" w:eastAsia="Malgun Gothic" w:hAnsi="Arial" w:cs="Batang"/>
      <w:bCs/>
      <w:sz w:val="20"/>
      <w:szCs w:val="32"/>
      <w:lang w:eastAsia="en-US"/>
    </w:rPr>
  </w:style>
  <w:style w:type="paragraph" w:customStyle="1" w:styleId="32">
    <w:name w:val="修订3"/>
    <w:hidden/>
    <w:uiPriority w:val="99"/>
    <w:semiHidden/>
    <w:qFormat/>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78">
      <w:bodyDiv w:val="1"/>
      <w:marLeft w:val="0"/>
      <w:marRight w:val="0"/>
      <w:marTop w:val="0"/>
      <w:marBottom w:val="0"/>
      <w:divBdr>
        <w:top w:val="none" w:sz="0" w:space="0" w:color="auto"/>
        <w:left w:val="none" w:sz="0" w:space="0" w:color="auto"/>
        <w:bottom w:val="none" w:sz="0" w:space="0" w:color="auto"/>
        <w:right w:val="none" w:sz="0" w:space="0" w:color="auto"/>
      </w:divBdr>
    </w:div>
    <w:div w:id="1022899813">
      <w:bodyDiv w:val="1"/>
      <w:marLeft w:val="0"/>
      <w:marRight w:val="0"/>
      <w:marTop w:val="0"/>
      <w:marBottom w:val="0"/>
      <w:divBdr>
        <w:top w:val="none" w:sz="0" w:space="0" w:color="auto"/>
        <w:left w:val="none" w:sz="0" w:space="0" w:color="auto"/>
        <w:bottom w:val="none" w:sz="0" w:space="0" w:color="auto"/>
        <w:right w:val="none" w:sz="0" w:space="0" w:color="auto"/>
      </w:divBdr>
    </w:div>
    <w:div w:id="1199124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554CD5-BE12-478D-BC63-3A448E779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809</Words>
  <Characters>4614</Characters>
  <Application>Microsoft Office Word</Application>
  <DocSecurity>0</DocSecurity>
  <Lines>38</Lines>
  <Paragraphs>10</Paragraphs>
  <ScaleCrop>false</ScaleCrop>
  <Company>vivo</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Zhang Yanxia</cp:lastModifiedBy>
  <cp:revision>6</cp:revision>
  <cp:lastPrinted>2020-07-22T11:45:00Z</cp:lastPrinted>
  <dcterms:created xsi:type="dcterms:W3CDTF">2022-02-14T10:14:00Z</dcterms:created>
  <dcterms:modified xsi:type="dcterms:W3CDTF">2022-02-14T10:36:00Z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C4FB86C74A5645D4993553A1D3035707</vt:lpwstr>
  </property>
</Properties>
</file>